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8A56E9" w14:textId="77777777" w:rsidR="00A8579D" w:rsidRPr="00FC260D" w:rsidRDefault="00A8579D" w:rsidP="00A8579D">
      <w:pPr>
        <w:tabs>
          <w:tab w:val="center" w:pos="4536"/>
          <w:tab w:val="right" w:pos="8280"/>
          <w:tab w:val="right" w:pos="9781"/>
        </w:tabs>
        <w:snapToGrid w:val="0"/>
        <w:spacing w:after="0"/>
        <w:ind w:right="-58"/>
        <w:rPr>
          <w:rFonts w:ascii="Arial" w:hAnsi="Arial" w:cs="Arial"/>
          <w:b/>
          <w:bCs/>
          <w:sz w:val="24"/>
          <w:szCs w:val="24"/>
        </w:rPr>
      </w:pPr>
      <w:r w:rsidRPr="00FC260D">
        <w:rPr>
          <w:rFonts w:ascii="Arial" w:eastAsia="Batang" w:hAnsi="Arial" w:cs="Arial"/>
          <w:b/>
          <w:bCs/>
          <w:sz w:val="24"/>
          <w:szCs w:val="24"/>
        </w:rPr>
        <w:t>3GPP TSG RAN WG1 Meeting #</w:t>
      </w:r>
      <w:r w:rsidRPr="00FC260D">
        <w:rPr>
          <w:rFonts w:ascii="Arial" w:hAnsi="Arial" w:cs="Arial"/>
          <w:b/>
          <w:bCs/>
          <w:sz w:val="24"/>
          <w:szCs w:val="24"/>
        </w:rPr>
        <w:t>8</w:t>
      </w:r>
      <w:r w:rsidRPr="00FC260D">
        <w:rPr>
          <w:rFonts w:ascii="Arial" w:hAnsi="Arial" w:cs="Arial" w:hint="eastAsia"/>
          <w:b/>
          <w:bCs/>
          <w:sz w:val="24"/>
          <w:szCs w:val="24"/>
        </w:rPr>
        <w:t>6</w:t>
      </w:r>
      <w:r>
        <w:rPr>
          <w:rFonts w:ascii="Arial" w:hAnsi="Arial" w:cs="Arial"/>
          <w:b/>
          <w:bCs/>
          <w:sz w:val="24"/>
          <w:szCs w:val="24"/>
        </w:rPr>
        <w:t>bis</w:t>
      </w:r>
      <w:r w:rsidRPr="00FC260D">
        <w:rPr>
          <w:rFonts w:ascii="Arial" w:hAnsi="Arial" w:cs="Arial"/>
          <w:b/>
          <w:bCs/>
          <w:sz w:val="24"/>
          <w:szCs w:val="24"/>
        </w:rPr>
        <w:tab/>
      </w:r>
      <w:r w:rsidRPr="00FC260D">
        <w:rPr>
          <w:rFonts w:ascii="Arial" w:hAnsi="Arial" w:cs="Arial"/>
          <w:b/>
          <w:bCs/>
          <w:sz w:val="24"/>
          <w:szCs w:val="24"/>
        </w:rPr>
        <w:tab/>
      </w:r>
      <w:r>
        <w:rPr>
          <w:rFonts w:ascii="Arial" w:hAnsi="Arial" w:cs="Arial"/>
          <w:b/>
          <w:bCs/>
          <w:sz w:val="24"/>
          <w:szCs w:val="24"/>
        </w:rPr>
        <w:tab/>
      </w:r>
      <w:r w:rsidRPr="00FC260D">
        <w:rPr>
          <w:rFonts w:ascii="Arial" w:hAnsi="Arial" w:cs="Arial"/>
          <w:b/>
          <w:bCs/>
          <w:sz w:val="24"/>
          <w:szCs w:val="24"/>
        </w:rPr>
        <w:t>R1-16</w:t>
      </w:r>
      <w:r>
        <w:rPr>
          <w:rFonts w:ascii="Arial" w:hAnsi="Arial" w:cs="Arial"/>
          <w:b/>
          <w:bCs/>
          <w:sz w:val="24"/>
          <w:szCs w:val="24"/>
        </w:rPr>
        <w:t>xxxx</w:t>
      </w:r>
    </w:p>
    <w:p w14:paraId="4F350B79" w14:textId="77777777" w:rsidR="00A8579D" w:rsidRPr="006503AC" w:rsidRDefault="00A8579D" w:rsidP="00A8579D">
      <w:pPr>
        <w:tabs>
          <w:tab w:val="center" w:pos="4536"/>
          <w:tab w:val="right" w:pos="9072"/>
        </w:tabs>
        <w:rPr>
          <w:rFonts w:ascii="Arial" w:hAnsi="Arial" w:cs="Arial"/>
          <w:b/>
          <w:bCs/>
          <w:sz w:val="24"/>
          <w:szCs w:val="24"/>
        </w:rPr>
      </w:pPr>
      <w:r w:rsidRPr="006503AC">
        <w:rPr>
          <w:rFonts w:ascii="Arial" w:hAnsi="Arial" w:cs="Arial"/>
          <w:b/>
          <w:bCs/>
          <w:sz w:val="24"/>
          <w:szCs w:val="24"/>
        </w:rPr>
        <w:t>Lisbon, Portugal 10</w:t>
      </w:r>
      <w:r w:rsidRPr="006503AC">
        <w:rPr>
          <w:rFonts w:ascii="Arial" w:hAnsi="Arial" w:cs="Arial"/>
          <w:b/>
          <w:bCs/>
          <w:sz w:val="24"/>
          <w:szCs w:val="24"/>
          <w:vertAlign w:val="superscript"/>
        </w:rPr>
        <w:t>th</w:t>
      </w:r>
      <w:r w:rsidRPr="006503AC">
        <w:rPr>
          <w:rFonts w:ascii="Arial" w:hAnsi="Arial" w:cs="Arial"/>
          <w:b/>
          <w:bCs/>
          <w:sz w:val="24"/>
          <w:szCs w:val="24"/>
        </w:rPr>
        <w:t xml:space="preserve"> - 14</w:t>
      </w:r>
      <w:r w:rsidRPr="006503AC">
        <w:rPr>
          <w:rFonts w:ascii="Arial" w:hAnsi="Arial" w:cs="Arial"/>
          <w:b/>
          <w:bCs/>
          <w:sz w:val="24"/>
          <w:szCs w:val="24"/>
          <w:vertAlign w:val="superscript"/>
        </w:rPr>
        <w:t>th</w:t>
      </w:r>
      <w:r w:rsidRPr="006503AC">
        <w:rPr>
          <w:rFonts w:ascii="Arial" w:hAnsi="Arial" w:cs="Arial"/>
          <w:b/>
          <w:bCs/>
          <w:sz w:val="24"/>
          <w:szCs w:val="24"/>
        </w:rPr>
        <w:t xml:space="preserve"> October 2016</w:t>
      </w:r>
    </w:p>
    <w:p w14:paraId="41061133" w14:textId="77777777" w:rsidR="00A8579D" w:rsidRPr="00BB1AFB" w:rsidRDefault="00A8579D" w:rsidP="00A8579D">
      <w:pPr>
        <w:pStyle w:val="CRCoverPage"/>
        <w:snapToGrid w:val="0"/>
        <w:spacing w:after="0"/>
        <w:outlineLvl w:val="0"/>
        <w:rPr>
          <w:b/>
          <w:noProof/>
          <w:szCs w:val="24"/>
        </w:rPr>
      </w:pPr>
    </w:p>
    <w:p w14:paraId="20CEAF1D" w14:textId="27591525" w:rsidR="00A8579D" w:rsidRDefault="00A8579D" w:rsidP="00A8579D">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0" w:name="Source"/>
      <w:bookmarkEnd w:id="0"/>
      <w:r w:rsidR="00BB2750">
        <w:rPr>
          <w:rFonts w:ascii="Arial" w:hAnsi="Arial"/>
          <w:sz w:val="24"/>
          <w:lang w:eastAsia="ko-KR"/>
        </w:rPr>
        <w:t>8.1.5.1</w:t>
      </w:r>
    </w:p>
    <w:p w14:paraId="3420C05B" w14:textId="77777777" w:rsidR="00A8579D" w:rsidRDefault="00A8579D" w:rsidP="00A8579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EA43C11" w14:textId="55AD3F8B"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C3659B">
        <w:rPr>
          <w:rFonts w:ascii="Arial" w:hAnsi="Arial"/>
          <w:sz w:val="24"/>
        </w:rPr>
        <w:t>Overview on issues</w:t>
      </w:r>
      <w:r w:rsidR="006F4D44">
        <w:rPr>
          <w:rFonts w:ascii="Arial" w:hAnsi="Arial"/>
          <w:sz w:val="24"/>
        </w:rPr>
        <w:t xml:space="preserve"> </w:t>
      </w:r>
      <w:r w:rsidR="0073506D">
        <w:rPr>
          <w:rFonts w:ascii="Arial" w:hAnsi="Arial"/>
          <w:sz w:val="24"/>
        </w:rPr>
        <w:t xml:space="preserve">on </w:t>
      </w:r>
      <w:r w:rsidR="00265619">
        <w:rPr>
          <w:rFonts w:ascii="Arial" w:hAnsi="Arial"/>
          <w:sz w:val="24"/>
        </w:rPr>
        <w:t>NR</w:t>
      </w:r>
      <w:r w:rsidR="00C3659B">
        <w:rPr>
          <w:rFonts w:ascii="Arial" w:hAnsi="Arial"/>
          <w:sz w:val="24"/>
        </w:rPr>
        <w:t xml:space="preserve"> </w:t>
      </w:r>
      <w:r w:rsidR="0073506D">
        <w:rPr>
          <w:rFonts w:ascii="Arial" w:hAnsi="Arial"/>
          <w:sz w:val="24"/>
        </w:rPr>
        <w:t>downlink synchronization</w:t>
      </w:r>
    </w:p>
    <w:p w14:paraId="3DA1370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1" w:name="DocumentFor"/>
      <w:bookmarkEnd w:id="1"/>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3FAB5344" w14:textId="044944E9" w:rsidR="009F5246" w:rsidRDefault="0072162A" w:rsidP="006E7DDD">
      <w:pPr>
        <w:pStyle w:val="Heading1"/>
      </w:pPr>
      <w:r w:rsidRPr="002958FD">
        <w:t>I</w:t>
      </w:r>
      <w:r w:rsidRPr="002958FD">
        <w:rPr>
          <w:rFonts w:hint="eastAsia"/>
        </w:rPr>
        <w:t>ntroduction</w:t>
      </w:r>
    </w:p>
    <w:p w14:paraId="0E12BA48" w14:textId="5E626406" w:rsidR="00331709" w:rsidRDefault="0073506D" w:rsidP="000D684E">
      <w:pPr>
        <w:pStyle w:val="maintext"/>
        <w:ind w:firstLine="400"/>
      </w:pPr>
      <w:r>
        <w:t>In RAN1#86</w:t>
      </w:r>
      <w:r w:rsidR="00331709">
        <w:t xml:space="preserve">, the following agreement </w:t>
      </w:r>
      <w:r w:rsidR="00CB53D5">
        <w:t>related to initial access</w:t>
      </w:r>
      <w:r w:rsidR="00331709">
        <w:t xml:space="preserve"> was made</w:t>
      </w:r>
      <w:r w:rsidR="00661535">
        <w:t xml:space="preserve"> </w:t>
      </w:r>
      <w:r w:rsidR="00661535">
        <w:fldChar w:fldCharType="begin"/>
      </w:r>
      <w:r w:rsidR="00661535">
        <w:instrText xml:space="preserve"> REF _Ref458561466 \r \h </w:instrText>
      </w:r>
      <w:r w:rsidR="00661535">
        <w:fldChar w:fldCharType="separate"/>
      </w:r>
      <w:r w:rsidR="00661535">
        <w:t>[1]</w:t>
      </w:r>
      <w:r w:rsidR="00661535">
        <w:fldChar w:fldCharType="end"/>
      </w:r>
      <w:r w:rsidR="00331709">
        <w:t xml:space="preserve">: </w:t>
      </w:r>
    </w:p>
    <w:tbl>
      <w:tblPr>
        <w:tblStyle w:val="TableGrid"/>
        <w:tblW w:w="0" w:type="auto"/>
        <w:tblLook w:val="04A0" w:firstRow="1" w:lastRow="0" w:firstColumn="1" w:lastColumn="0" w:noHBand="0" w:noVBand="1"/>
      </w:tblPr>
      <w:tblGrid>
        <w:gridCol w:w="9855"/>
      </w:tblGrid>
      <w:tr w:rsidR="00D0013C" w14:paraId="54B75162" w14:textId="77777777" w:rsidTr="00D0013C">
        <w:tc>
          <w:tcPr>
            <w:tcW w:w="9855" w:type="dxa"/>
          </w:tcPr>
          <w:p w14:paraId="6F4557F2" w14:textId="77777777" w:rsidR="000E2E4E" w:rsidRPr="000E2E4E" w:rsidRDefault="000E2E4E" w:rsidP="000E2E4E">
            <w:pPr>
              <w:numPr>
                <w:ilvl w:val="0"/>
                <w:numId w:val="30"/>
              </w:numPr>
              <w:spacing w:after="0"/>
              <w:rPr>
                <w:rFonts w:eastAsia="MS Mincho"/>
                <w:i/>
                <w:lang w:val="en-US" w:eastAsia="ja-JP"/>
              </w:rPr>
            </w:pPr>
            <w:r w:rsidRPr="000E2E4E">
              <w:rPr>
                <w:rFonts w:eastAsia="MS Mincho"/>
                <w:i/>
                <w:lang w:val="en-US" w:eastAsia="ja-JP"/>
              </w:rPr>
              <w:t xml:space="preserve">RAN1 should strive for a common framework, including for example structure of </w:t>
            </w:r>
            <w:r w:rsidRPr="003E3749">
              <w:rPr>
                <w:rFonts w:eastAsia="MS Mincho"/>
                <w:i/>
                <w:highlight w:val="yellow"/>
                <w:lang w:val="en-US" w:eastAsia="ja-JP"/>
              </w:rPr>
              <w:t>synchronization signals</w:t>
            </w:r>
            <w:r w:rsidRPr="000E2E4E">
              <w:rPr>
                <w:rFonts w:eastAsia="MS Mincho"/>
                <w:i/>
                <w:lang w:val="en-US" w:eastAsia="ja-JP"/>
              </w:rPr>
              <w:t>, for initial access</w:t>
            </w:r>
          </w:p>
          <w:p w14:paraId="524BCD6F" w14:textId="77777777" w:rsidR="000E2E4E" w:rsidRPr="000E2E4E" w:rsidRDefault="000E2E4E" w:rsidP="000E2E4E">
            <w:pPr>
              <w:numPr>
                <w:ilvl w:val="0"/>
                <w:numId w:val="30"/>
              </w:numPr>
              <w:spacing w:after="0"/>
              <w:rPr>
                <w:rFonts w:eastAsia="MS Mincho"/>
                <w:i/>
                <w:lang w:val="en-US" w:eastAsia="ja-JP"/>
              </w:rPr>
            </w:pPr>
            <w:r w:rsidRPr="000E2E4E">
              <w:rPr>
                <w:rFonts w:eastAsia="MS Mincho"/>
                <w:i/>
                <w:lang w:val="en-US" w:eastAsia="ja-JP"/>
              </w:rPr>
              <w:t xml:space="preserve">More specifically, especially within </w:t>
            </w:r>
            <w:r w:rsidRPr="000E2E4E">
              <w:rPr>
                <w:rFonts w:eastAsia="MS Mincho" w:hint="eastAsia"/>
                <w:i/>
                <w:lang w:val="en-US" w:eastAsia="ja-JP"/>
              </w:rPr>
              <w:t xml:space="preserve">a group of </w:t>
            </w:r>
            <w:r w:rsidRPr="000E2E4E">
              <w:rPr>
                <w:rFonts w:eastAsia="MS Mincho"/>
                <w:i/>
                <w:lang w:val="en-US" w:eastAsia="ja-JP"/>
              </w:rPr>
              <w:t xml:space="preserve">frequency </w:t>
            </w:r>
            <w:r w:rsidRPr="000E2E4E">
              <w:rPr>
                <w:rFonts w:eastAsia="MS Mincho" w:hint="eastAsia"/>
                <w:i/>
                <w:lang w:val="en-US" w:eastAsia="ja-JP"/>
              </w:rPr>
              <w:t>bands in the frequency range</w:t>
            </w:r>
            <w:r w:rsidRPr="000E2E4E">
              <w:rPr>
                <w:rFonts w:eastAsia="MS Mincho"/>
                <w:i/>
                <w:lang w:val="en-US" w:eastAsia="ja-JP"/>
              </w:rPr>
              <w:t>, RAN1 should strive for a</w:t>
            </w:r>
            <w:r w:rsidRPr="000E2E4E">
              <w:rPr>
                <w:rFonts w:eastAsia="MS Mincho" w:hint="eastAsia"/>
                <w:i/>
                <w:lang w:val="en-US" w:eastAsia="ja-JP"/>
              </w:rPr>
              <w:t>n unified</w:t>
            </w:r>
            <w:r w:rsidRPr="000E2E4E">
              <w:rPr>
                <w:rFonts w:eastAsia="MS Mincho"/>
                <w:i/>
                <w:lang w:val="en-US" w:eastAsia="ja-JP"/>
              </w:rPr>
              <w:t xml:space="preserve"> framework covering</w:t>
            </w:r>
          </w:p>
          <w:p w14:paraId="4114F22B" w14:textId="77777777" w:rsidR="000E2E4E" w:rsidRPr="003E3749" w:rsidRDefault="000E2E4E" w:rsidP="000E2E4E">
            <w:pPr>
              <w:numPr>
                <w:ilvl w:val="1"/>
                <w:numId w:val="30"/>
              </w:numPr>
              <w:spacing w:after="0"/>
              <w:rPr>
                <w:rFonts w:eastAsia="MS Mincho"/>
                <w:i/>
                <w:highlight w:val="yellow"/>
                <w:lang w:val="en-US" w:eastAsia="ja-JP"/>
              </w:rPr>
            </w:pPr>
            <w:r w:rsidRPr="003E3749">
              <w:rPr>
                <w:rFonts w:eastAsia="MS Mincho"/>
                <w:i/>
                <w:highlight w:val="yellow"/>
                <w:lang w:val="en-US" w:eastAsia="ja-JP"/>
              </w:rPr>
              <w:t>Single beam based and multi-beam based deployments</w:t>
            </w:r>
          </w:p>
          <w:p w14:paraId="5B9B231A" w14:textId="77777777" w:rsidR="000E2E4E" w:rsidRPr="000E2E4E" w:rsidRDefault="000E2E4E" w:rsidP="000E2E4E">
            <w:pPr>
              <w:numPr>
                <w:ilvl w:val="1"/>
                <w:numId w:val="30"/>
              </w:numPr>
              <w:spacing w:after="0"/>
              <w:rPr>
                <w:rFonts w:eastAsia="MS Mincho"/>
                <w:i/>
                <w:lang w:val="en-US" w:eastAsia="ja-JP"/>
              </w:rPr>
            </w:pPr>
            <w:r w:rsidRPr="000E2E4E">
              <w:rPr>
                <w:rFonts w:eastAsia="MS Mincho"/>
                <w:i/>
                <w:lang w:val="en-US" w:eastAsia="ja-JP"/>
              </w:rPr>
              <w:t>TDD and FDD operations</w:t>
            </w:r>
          </w:p>
          <w:p w14:paraId="699E8139" w14:textId="77777777" w:rsidR="000E2E4E" w:rsidRPr="003E3749" w:rsidRDefault="000E2E4E" w:rsidP="000E2E4E">
            <w:pPr>
              <w:numPr>
                <w:ilvl w:val="1"/>
                <w:numId w:val="30"/>
              </w:numPr>
              <w:spacing w:after="0"/>
              <w:rPr>
                <w:rFonts w:eastAsia="MS Mincho"/>
                <w:i/>
                <w:highlight w:val="yellow"/>
                <w:lang w:val="en-US" w:eastAsia="ja-JP"/>
              </w:rPr>
            </w:pPr>
            <w:r w:rsidRPr="003E3749">
              <w:rPr>
                <w:rFonts w:eastAsia="MS Mincho"/>
                <w:i/>
                <w:highlight w:val="yellow"/>
                <w:lang w:val="en-US" w:eastAsia="ja-JP"/>
              </w:rPr>
              <w:t>Different/mixed numerologies</w:t>
            </w:r>
          </w:p>
          <w:p w14:paraId="00D04D50" w14:textId="77777777" w:rsidR="000E2E4E" w:rsidRPr="000E2E4E" w:rsidRDefault="000E2E4E" w:rsidP="000E2E4E">
            <w:pPr>
              <w:numPr>
                <w:ilvl w:val="1"/>
                <w:numId w:val="30"/>
              </w:numPr>
              <w:spacing w:after="0"/>
              <w:rPr>
                <w:rFonts w:eastAsia="MS Mincho"/>
                <w:i/>
                <w:lang w:val="en-US" w:eastAsia="ja-JP"/>
              </w:rPr>
            </w:pPr>
            <w:r w:rsidRPr="000E2E4E">
              <w:rPr>
                <w:rFonts w:eastAsia="MS Mincho"/>
                <w:i/>
                <w:lang w:val="en-US" w:eastAsia="ja-JP"/>
              </w:rPr>
              <w:t>Standalone and non-standalone operations</w:t>
            </w:r>
          </w:p>
          <w:p w14:paraId="5232B53A" w14:textId="77777777" w:rsidR="000E2E4E" w:rsidRPr="000E2E4E" w:rsidRDefault="000E2E4E" w:rsidP="000E2E4E">
            <w:pPr>
              <w:numPr>
                <w:ilvl w:val="1"/>
                <w:numId w:val="30"/>
              </w:numPr>
              <w:spacing w:after="0"/>
              <w:rPr>
                <w:rFonts w:eastAsia="MS Mincho"/>
                <w:i/>
                <w:lang w:val="en-US" w:eastAsia="ja-JP"/>
              </w:rPr>
            </w:pPr>
            <w:r w:rsidRPr="000E2E4E">
              <w:rPr>
                <w:rFonts w:eastAsia="MS Mincho"/>
                <w:i/>
                <w:lang w:val="en-US" w:eastAsia="ja-JP"/>
              </w:rPr>
              <w:t>Licensed band and unlicensed band operations</w:t>
            </w:r>
          </w:p>
          <w:p w14:paraId="7E5F50A1" w14:textId="77777777" w:rsidR="000E2E4E" w:rsidRPr="000E2E4E" w:rsidRDefault="000E2E4E" w:rsidP="000E2E4E">
            <w:pPr>
              <w:numPr>
                <w:ilvl w:val="1"/>
                <w:numId w:val="30"/>
              </w:numPr>
              <w:spacing w:after="0"/>
              <w:rPr>
                <w:rFonts w:eastAsia="MS Mincho"/>
                <w:i/>
                <w:lang w:val="en-US" w:eastAsia="ja-JP"/>
              </w:rPr>
            </w:pPr>
            <w:r w:rsidRPr="000E2E4E">
              <w:rPr>
                <w:rFonts w:eastAsia="MS Mincho" w:hint="eastAsia"/>
                <w:i/>
                <w:lang w:val="en-US" w:eastAsia="ja-JP"/>
              </w:rPr>
              <w:t xml:space="preserve">FFS: </w:t>
            </w:r>
            <w:proofErr w:type="spellStart"/>
            <w:r w:rsidRPr="000E2E4E">
              <w:rPr>
                <w:rFonts w:eastAsia="MS Mincho" w:hint="eastAsia"/>
                <w:i/>
                <w:lang w:val="en-US" w:eastAsia="ja-JP"/>
              </w:rPr>
              <w:t>mMTC</w:t>
            </w:r>
            <w:proofErr w:type="spellEnd"/>
            <w:r w:rsidRPr="000E2E4E">
              <w:rPr>
                <w:rFonts w:eastAsia="MS Mincho" w:hint="eastAsia"/>
                <w:i/>
                <w:lang w:val="en-US" w:eastAsia="ja-JP"/>
              </w:rPr>
              <w:t xml:space="preserve"> use case</w:t>
            </w:r>
          </w:p>
          <w:p w14:paraId="29A51EA2" w14:textId="77777777" w:rsidR="000E2E4E" w:rsidRPr="000E2E4E" w:rsidRDefault="000E2E4E" w:rsidP="000E2E4E">
            <w:pPr>
              <w:numPr>
                <w:ilvl w:val="0"/>
                <w:numId w:val="31"/>
              </w:numPr>
              <w:spacing w:after="0"/>
              <w:rPr>
                <w:rFonts w:eastAsia="MS Mincho"/>
                <w:i/>
                <w:lang w:val="en-US" w:eastAsia="ja-JP"/>
              </w:rPr>
            </w:pPr>
            <w:r w:rsidRPr="000E2E4E">
              <w:rPr>
                <w:rFonts w:eastAsia="MS Mincho"/>
                <w:i/>
                <w:lang w:val="en-US" w:eastAsia="ja-JP"/>
              </w:rPr>
              <w:t xml:space="preserve">RAN1 should take </w:t>
            </w:r>
            <w:r w:rsidRPr="000E2E4E">
              <w:rPr>
                <w:rFonts w:eastAsia="MS Mincho" w:hint="eastAsia"/>
                <w:i/>
                <w:lang w:val="en-US" w:eastAsia="ja-JP"/>
              </w:rPr>
              <w:t xml:space="preserve">at least </w:t>
            </w:r>
            <w:r w:rsidRPr="000E2E4E">
              <w:rPr>
                <w:rFonts w:eastAsia="MS Mincho"/>
                <w:i/>
                <w:lang w:val="en-US" w:eastAsia="ja-JP"/>
              </w:rPr>
              <w:t>following requirements into account to design initial access</w:t>
            </w:r>
          </w:p>
          <w:p w14:paraId="3E950724" w14:textId="77777777" w:rsidR="000E2E4E" w:rsidRPr="003E3749" w:rsidRDefault="000E2E4E" w:rsidP="000E2E4E">
            <w:pPr>
              <w:numPr>
                <w:ilvl w:val="1"/>
                <w:numId w:val="31"/>
              </w:numPr>
              <w:spacing w:after="0"/>
              <w:rPr>
                <w:rFonts w:eastAsia="MS Mincho"/>
                <w:i/>
                <w:highlight w:val="yellow"/>
                <w:lang w:val="en-US" w:eastAsia="ja-JP"/>
              </w:rPr>
            </w:pPr>
            <w:r w:rsidRPr="003E3749">
              <w:rPr>
                <w:rFonts w:eastAsia="MS Mincho"/>
                <w:i/>
                <w:highlight w:val="yellow"/>
                <w:lang w:val="en-US" w:eastAsia="ja-JP"/>
              </w:rPr>
              <w:t>Providing at least following functionalities</w:t>
            </w:r>
          </w:p>
          <w:p w14:paraId="763FC532" w14:textId="77777777" w:rsidR="000E2E4E" w:rsidRPr="003E3749" w:rsidRDefault="000E2E4E" w:rsidP="000E2E4E">
            <w:pPr>
              <w:numPr>
                <w:ilvl w:val="2"/>
                <w:numId w:val="31"/>
              </w:numPr>
              <w:spacing w:after="0"/>
              <w:rPr>
                <w:rFonts w:eastAsia="MS Mincho"/>
                <w:i/>
                <w:highlight w:val="yellow"/>
                <w:lang w:val="en-US" w:eastAsia="ja-JP"/>
              </w:rPr>
            </w:pPr>
            <w:r w:rsidRPr="003E3749">
              <w:rPr>
                <w:rFonts w:eastAsia="MS Mincho"/>
                <w:i/>
                <w:highlight w:val="yellow"/>
                <w:lang w:val="en-US" w:eastAsia="ja-JP"/>
              </w:rPr>
              <w:t>Detection of NR cell and its ID</w:t>
            </w:r>
          </w:p>
          <w:p w14:paraId="077CF632" w14:textId="77777777" w:rsidR="000E2E4E" w:rsidRPr="003E3749" w:rsidRDefault="000E2E4E" w:rsidP="000E2E4E">
            <w:pPr>
              <w:numPr>
                <w:ilvl w:val="3"/>
                <w:numId w:val="31"/>
              </w:numPr>
              <w:spacing w:after="0"/>
              <w:rPr>
                <w:rFonts w:eastAsia="MS Mincho"/>
                <w:i/>
                <w:highlight w:val="yellow"/>
                <w:lang w:val="en-US" w:eastAsia="ja-JP"/>
              </w:rPr>
            </w:pPr>
            <w:r w:rsidRPr="003E3749">
              <w:rPr>
                <w:rFonts w:eastAsia="MS Mincho" w:hint="eastAsia"/>
                <w:i/>
                <w:highlight w:val="yellow"/>
                <w:lang w:val="en-US" w:eastAsia="ja-JP"/>
              </w:rPr>
              <w:t>Note: In this context, NR cell corresponds one or multiple TRP(s)</w:t>
            </w:r>
          </w:p>
          <w:p w14:paraId="5FFD8659" w14:textId="77777777" w:rsidR="000E2E4E" w:rsidRPr="003E3749" w:rsidRDefault="000E2E4E" w:rsidP="000E2E4E">
            <w:pPr>
              <w:numPr>
                <w:ilvl w:val="2"/>
                <w:numId w:val="31"/>
              </w:numPr>
              <w:spacing w:after="0"/>
              <w:rPr>
                <w:rFonts w:eastAsia="MS Mincho"/>
                <w:i/>
                <w:highlight w:val="yellow"/>
                <w:lang w:val="en-US" w:eastAsia="ja-JP"/>
              </w:rPr>
            </w:pPr>
            <w:r w:rsidRPr="003E3749">
              <w:rPr>
                <w:rFonts w:eastAsia="MS Mincho"/>
                <w:i/>
                <w:highlight w:val="yellow"/>
                <w:lang w:val="en-US" w:eastAsia="ja-JP"/>
              </w:rPr>
              <w:t>Initial time/frequency synchronization to the cell</w:t>
            </w:r>
          </w:p>
          <w:p w14:paraId="1C17E84A" w14:textId="77777777" w:rsidR="000E2E4E" w:rsidRPr="000E2E4E" w:rsidRDefault="000E2E4E" w:rsidP="000E2E4E">
            <w:pPr>
              <w:numPr>
                <w:ilvl w:val="2"/>
                <w:numId w:val="31"/>
              </w:numPr>
              <w:spacing w:after="0"/>
              <w:rPr>
                <w:rFonts w:eastAsia="MS Mincho"/>
                <w:i/>
                <w:lang w:val="en-US" w:eastAsia="ja-JP"/>
              </w:rPr>
            </w:pPr>
            <w:r w:rsidRPr="000E2E4E">
              <w:rPr>
                <w:rFonts w:eastAsia="MS Mincho"/>
                <w:i/>
                <w:lang w:val="en-US" w:eastAsia="ja-JP"/>
              </w:rPr>
              <w:t>Providing necessary information for random access</w:t>
            </w:r>
          </w:p>
          <w:p w14:paraId="5C371E32" w14:textId="77777777" w:rsidR="000E2E4E" w:rsidRPr="000E2E4E" w:rsidRDefault="000E2E4E" w:rsidP="000E2E4E">
            <w:pPr>
              <w:numPr>
                <w:ilvl w:val="1"/>
                <w:numId w:val="31"/>
              </w:numPr>
              <w:spacing w:after="0"/>
              <w:rPr>
                <w:rFonts w:eastAsia="MS Mincho"/>
                <w:i/>
                <w:lang w:val="en-US" w:eastAsia="ja-JP"/>
              </w:rPr>
            </w:pPr>
            <w:r w:rsidRPr="000E2E4E">
              <w:rPr>
                <w:rFonts w:eastAsia="MS Mincho"/>
                <w:i/>
                <w:lang w:val="en-US" w:eastAsia="ja-JP"/>
              </w:rPr>
              <w:t xml:space="preserve">Providing sufficient </w:t>
            </w:r>
            <w:r w:rsidRPr="000E2E4E">
              <w:rPr>
                <w:rFonts w:eastAsia="MS Mincho" w:hint="eastAsia"/>
                <w:i/>
                <w:lang w:val="en-US" w:eastAsia="ja-JP"/>
              </w:rPr>
              <w:t xml:space="preserve">number of the identity values </w:t>
            </w:r>
            <w:r w:rsidRPr="000E2E4E">
              <w:rPr>
                <w:rFonts w:eastAsia="MS Mincho"/>
                <w:i/>
                <w:lang w:val="en-US" w:eastAsia="ja-JP"/>
              </w:rPr>
              <w:t>to allow deployment flexibility</w:t>
            </w:r>
          </w:p>
          <w:p w14:paraId="498E50A9" w14:textId="77777777" w:rsidR="000E2E4E" w:rsidRPr="000E2E4E" w:rsidRDefault="000E2E4E" w:rsidP="000E2E4E">
            <w:pPr>
              <w:numPr>
                <w:ilvl w:val="1"/>
                <w:numId w:val="31"/>
              </w:numPr>
              <w:spacing w:after="0"/>
              <w:rPr>
                <w:rFonts w:eastAsia="MS Mincho"/>
                <w:i/>
                <w:lang w:val="en-US" w:eastAsia="ja-JP"/>
              </w:rPr>
            </w:pPr>
            <w:r w:rsidRPr="000E2E4E">
              <w:rPr>
                <w:rFonts w:eastAsia="MS Mincho" w:hint="eastAsia"/>
                <w:i/>
                <w:lang w:val="en-US" w:eastAsia="ja-JP"/>
              </w:rPr>
              <w:t>FFS: supporting efficient mobility</w:t>
            </w:r>
          </w:p>
          <w:p w14:paraId="73B93DD5" w14:textId="77777777" w:rsidR="000E2E4E" w:rsidRPr="000E2E4E" w:rsidRDefault="000E2E4E" w:rsidP="000E2E4E">
            <w:pPr>
              <w:numPr>
                <w:ilvl w:val="1"/>
                <w:numId w:val="31"/>
              </w:numPr>
              <w:spacing w:after="0"/>
              <w:rPr>
                <w:rFonts w:eastAsia="MS Mincho"/>
                <w:i/>
                <w:lang w:val="en-US" w:eastAsia="ja-JP"/>
              </w:rPr>
            </w:pPr>
            <w:r w:rsidRPr="000E2E4E">
              <w:rPr>
                <w:rFonts w:eastAsia="MS Mincho" w:hint="eastAsia"/>
                <w:i/>
                <w:lang w:val="en-US" w:eastAsia="ja-JP"/>
              </w:rPr>
              <w:t xml:space="preserve">FFS: supporting </w:t>
            </w:r>
            <w:r w:rsidRPr="000E2E4E">
              <w:rPr>
                <w:rFonts w:eastAsia="MS Mincho"/>
                <w:i/>
                <w:lang w:val="en-US" w:eastAsia="ja-JP"/>
              </w:rPr>
              <w:t>efficient</w:t>
            </w:r>
            <w:r w:rsidRPr="000E2E4E">
              <w:rPr>
                <w:rFonts w:eastAsia="MS Mincho" w:hint="eastAsia"/>
                <w:i/>
                <w:lang w:val="en-US" w:eastAsia="ja-JP"/>
              </w:rPr>
              <w:t xml:space="preserve"> inter-RAT measurement</w:t>
            </w:r>
          </w:p>
          <w:p w14:paraId="2485F770" w14:textId="77777777" w:rsidR="000E2E4E" w:rsidRPr="000E2E4E" w:rsidRDefault="000E2E4E" w:rsidP="000E2E4E">
            <w:pPr>
              <w:numPr>
                <w:ilvl w:val="1"/>
                <w:numId w:val="31"/>
              </w:numPr>
              <w:spacing w:after="0"/>
              <w:rPr>
                <w:rFonts w:eastAsia="MS Mincho"/>
                <w:i/>
                <w:lang w:val="en-US" w:eastAsia="ja-JP"/>
              </w:rPr>
            </w:pPr>
            <w:r w:rsidRPr="000E2E4E">
              <w:rPr>
                <w:rFonts w:eastAsia="MS Mincho" w:hint="eastAsia"/>
                <w:i/>
                <w:lang w:val="en-US" w:eastAsia="ja-JP"/>
              </w:rPr>
              <w:t>Reducing the frequency hypothesis UE needs to search for compared to LTE</w:t>
            </w:r>
          </w:p>
          <w:p w14:paraId="09852A60" w14:textId="42723C1C" w:rsidR="00D0013C" w:rsidRPr="00D0013C" w:rsidRDefault="000E2E4E" w:rsidP="000E2E4E">
            <w:pPr>
              <w:numPr>
                <w:ilvl w:val="1"/>
                <w:numId w:val="24"/>
              </w:numPr>
              <w:spacing w:after="0"/>
              <w:rPr>
                <w:rFonts w:eastAsia="MS Mincho"/>
                <w:i/>
                <w:lang w:val="en-US" w:eastAsia="ja-JP"/>
              </w:rPr>
            </w:pPr>
            <w:r w:rsidRPr="000E2E4E">
              <w:rPr>
                <w:rFonts w:eastAsia="MS Mincho" w:hint="eastAsia"/>
                <w:i/>
                <w:lang w:val="en-US" w:eastAsia="ja-JP"/>
              </w:rPr>
              <w:t>FFS: detecting beam ID(s)</w:t>
            </w:r>
          </w:p>
        </w:tc>
      </w:tr>
    </w:tbl>
    <w:p w14:paraId="2C826A54" w14:textId="77777777" w:rsidR="00C7068F" w:rsidRPr="00D0013C" w:rsidRDefault="00C7068F" w:rsidP="00D0013C">
      <w:pPr>
        <w:pStyle w:val="maintext"/>
        <w:ind w:firstLineChars="0" w:firstLine="0"/>
      </w:pPr>
    </w:p>
    <w:p w14:paraId="2AA61DC3" w14:textId="25ADF3CE" w:rsidR="00AD6148" w:rsidRDefault="00C6489F" w:rsidP="00817D65">
      <w:pPr>
        <w:pStyle w:val="maintext"/>
        <w:ind w:firstLine="400"/>
      </w:pPr>
      <w:r w:rsidRPr="008C3FDD">
        <w:t xml:space="preserve">This contribution </w:t>
      </w:r>
      <w:r w:rsidR="00685BF2">
        <w:t>addresses</w:t>
      </w:r>
      <w:r w:rsidR="008D5BB7">
        <w:t xml:space="preserve"> </w:t>
      </w:r>
      <w:r w:rsidR="006E7DDD">
        <w:t>the following</w:t>
      </w:r>
      <w:r w:rsidR="008D5BB7">
        <w:t xml:space="preserve"> issues</w:t>
      </w:r>
      <w:r w:rsidR="000062D4">
        <w:t xml:space="preserve"> pertaining to NR </w:t>
      </w:r>
      <w:r w:rsidR="00817D65">
        <w:t>DL s</w:t>
      </w:r>
      <w:r w:rsidR="007F2F8D">
        <w:t>ynchronization signals and primary broadcast channel</w:t>
      </w:r>
      <w:r w:rsidR="00817D65">
        <w:t>, including</w:t>
      </w:r>
      <w:r w:rsidR="00CE47F4">
        <w:t xml:space="preserve"> functions, contents, and design consideration</w:t>
      </w:r>
      <w:r w:rsidR="00817D65">
        <w:t>.</w:t>
      </w:r>
    </w:p>
    <w:p w14:paraId="72CBD4DE" w14:textId="77777777" w:rsidR="001877A5" w:rsidRDefault="001877A5" w:rsidP="001877A5">
      <w:pPr>
        <w:pStyle w:val="maintext"/>
        <w:ind w:left="1120" w:firstLineChars="0" w:firstLine="0"/>
      </w:pPr>
    </w:p>
    <w:p w14:paraId="41D0954F" w14:textId="4842D31C" w:rsidR="003E633B" w:rsidRDefault="005B4C65" w:rsidP="00AD6148">
      <w:pPr>
        <w:pStyle w:val="Heading1"/>
      </w:pPr>
      <w:r>
        <w:t xml:space="preserve">Initial access </w:t>
      </w:r>
      <w:r w:rsidR="00453AB0">
        <w:t>procedure</w:t>
      </w:r>
    </w:p>
    <w:p w14:paraId="79FCDEDF"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74FF15C8"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2AA3FA0C" w14:textId="2B6950BB" w:rsidR="009C00B7" w:rsidRDefault="004972D9" w:rsidP="00FB6C6B">
      <w:pPr>
        <w:pStyle w:val="maintext"/>
        <w:ind w:firstLine="400"/>
      </w:pPr>
      <w:r>
        <w:t xml:space="preserve">Following the </w:t>
      </w:r>
      <w:r w:rsidR="009C00B7" w:rsidRPr="009C00B7">
        <w:rPr>
          <w:i/>
        </w:rPr>
        <w:t>high-level</w:t>
      </w:r>
      <w:r w:rsidR="009C00B7">
        <w:t xml:space="preserve"> </w:t>
      </w:r>
      <w:r>
        <w:t>principle of initial access for LTE, initial access for NR can be illustrated in</w:t>
      </w:r>
      <w:r w:rsidR="00AB722A">
        <w:t xml:space="preserve"> </w:t>
      </w:r>
      <w:r w:rsidR="00AB722A">
        <w:fldChar w:fldCharType="begin"/>
      </w:r>
      <w:r w:rsidR="00AB722A">
        <w:instrText xml:space="preserve"> REF _Ref458588517 \h </w:instrText>
      </w:r>
      <w:r w:rsidR="00AB722A">
        <w:fldChar w:fldCharType="separate"/>
      </w:r>
      <w:r w:rsidR="00AB722A" w:rsidRPr="00AB722A">
        <w:t xml:space="preserve">Figure </w:t>
      </w:r>
      <w:r w:rsidR="00AB722A" w:rsidRPr="00AB722A">
        <w:rPr>
          <w:noProof/>
        </w:rPr>
        <w:t>1</w:t>
      </w:r>
      <w:r w:rsidR="00AB722A">
        <w:fldChar w:fldCharType="end"/>
      </w:r>
      <w:r w:rsidR="00AB722A">
        <w:t xml:space="preserve">. </w:t>
      </w:r>
      <w:r w:rsidR="00A672D2">
        <w:t xml:space="preserve">Three signals/channels are utilized: synchronization signals which include primary and secondary synchronization signals </w:t>
      </w:r>
      <w:r w:rsidR="009C00B7">
        <w:t xml:space="preserve">(termed </w:t>
      </w:r>
      <w:proofErr w:type="spellStart"/>
      <w:r w:rsidR="009C00B7">
        <w:t>nrPSS</w:t>
      </w:r>
      <w:proofErr w:type="spellEnd"/>
      <w:r w:rsidR="009C00B7">
        <w:t xml:space="preserve"> and </w:t>
      </w:r>
      <w:proofErr w:type="spellStart"/>
      <w:r w:rsidR="009C00B7">
        <w:t>nrSSS</w:t>
      </w:r>
      <w:proofErr w:type="spellEnd"/>
      <w:r w:rsidR="00A672D2">
        <w:t>), primary BCH (</w:t>
      </w:r>
      <w:proofErr w:type="spellStart"/>
      <w:r w:rsidR="00A672D2">
        <w:t>nrPBCH</w:t>
      </w:r>
      <w:proofErr w:type="spellEnd"/>
      <w:r w:rsidR="00A672D2">
        <w:t xml:space="preserve">) which carries the Master Information Block (MIB), and </w:t>
      </w:r>
      <w:proofErr w:type="spellStart"/>
      <w:r w:rsidR="00A672D2">
        <w:t>nrPRACH</w:t>
      </w:r>
      <w:proofErr w:type="spellEnd"/>
      <w:r w:rsidR="00A672D2">
        <w:t xml:space="preserve">. </w:t>
      </w:r>
    </w:p>
    <w:p w14:paraId="299BCDE3" w14:textId="77777777" w:rsidR="009C00B7" w:rsidRDefault="009C00B7" w:rsidP="00FB6C6B">
      <w:pPr>
        <w:pStyle w:val="maintext"/>
        <w:ind w:firstLine="400"/>
      </w:pPr>
    </w:p>
    <w:p w14:paraId="0CBACA22" w14:textId="1955CA3E" w:rsidR="009C00B7" w:rsidRDefault="00CB5AAE" w:rsidP="009C00B7">
      <w:pPr>
        <w:pStyle w:val="maintext"/>
        <w:ind w:firstLine="400"/>
      </w:pPr>
      <w:r>
        <w:object w:dxaOrig="9652" w:dyaOrig="2698" w14:anchorId="37BA9A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1pt;height:128.05pt" o:ole="">
            <v:imagedata r:id="rId9" o:title=""/>
          </v:shape>
          <o:OLEObject Type="Embed" ProgID="Visio.Drawing.11" ShapeID="_x0000_i1025" DrawAspect="Content" ObjectID="_1536571475" r:id="rId10"/>
        </w:object>
      </w:r>
    </w:p>
    <w:p w14:paraId="74E93CE3" w14:textId="11B66273" w:rsidR="009C00B7" w:rsidRPr="001B7DFE" w:rsidRDefault="009C00B7" w:rsidP="009C00B7">
      <w:pPr>
        <w:pStyle w:val="Caption"/>
        <w:jc w:val="center"/>
        <w:rPr>
          <w:b w:val="0"/>
        </w:rPr>
      </w:pPr>
      <w:bookmarkStart w:id="2" w:name="_Ref458588517"/>
      <w:r w:rsidRPr="00AB722A">
        <w:t xml:space="preserve">Figure </w:t>
      </w:r>
      <w:r w:rsidRPr="00AB722A">
        <w:fldChar w:fldCharType="begin"/>
      </w:r>
      <w:r w:rsidRPr="00AB722A">
        <w:instrText xml:space="preserve"> SEQ Figure \* ARABIC </w:instrText>
      </w:r>
      <w:r w:rsidRPr="00AB722A">
        <w:fldChar w:fldCharType="separate"/>
      </w:r>
      <w:r w:rsidRPr="00AB722A">
        <w:rPr>
          <w:noProof/>
        </w:rPr>
        <w:t>1</w:t>
      </w:r>
      <w:r w:rsidRPr="00AB722A">
        <w:fldChar w:fldCharType="end"/>
      </w:r>
      <w:bookmarkEnd w:id="2"/>
      <w:r w:rsidRPr="00AB722A">
        <w:t xml:space="preserve"> </w:t>
      </w:r>
      <w:r w:rsidR="001B7DFE" w:rsidRPr="001B7DFE">
        <w:rPr>
          <w:b w:val="0"/>
        </w:rPr>
        <w:t>High-level i</w:t>
      </w:r>
      <w:r w:rsidRPr="001B7DFE">
        <w:rPr>
          <w:b w:val="0"/>
        </w:rPr>
        <w:t>nitial access procedure</w:t>
      </w:r>
    </w:p>
    <w:p w14:paraId="59363CC7" w14:textId="77777777" w:rsidR="009C00B7" w:rsidRDefault="009C00B7" w:rsidP="00FB6C6B">
      <w:pPr>
        <w:pStyle w:val="maintext"/>
        <w:ind w:firstLine="400"/>
      </w:pPr>
    </w:p>
    <w:p w14:paraId="460639A1" w14:textId="4EE11093" w:rsidR="001877A5" w:rsidRPr="00596790" w:rsidRDefault="00A672D2" w:rsidP="00596790">
      <w:pPr>
        <w:pStyle w:val="maintext"/>
        <w:ind w:firstLine="400"/>
      </w:pPr>
      <w:r>
        <w:t>Once initial synchronization, MIB acquisition, and random access are completed, a UE is connected to a cell and RRC connection is es</w:t>
      </w:r>
      <w:r w:rsidR="004C42D3">
        <w:t>tablished (hence the UE is in a</w:t>
      </w:r>
      <w:r>
        <w:t xml:space="preserve"> </w:t>
      </w:r>
      <w:r w:rsidR="007054CD">
        <w:t>CONN</w:t>
      </w:r>
      <w:r w:rsidR="004C42D3">
        <w:t>-ACTIVE</w:t>
      </w:r>
      <w:r>
        <w:t xml:space="preserve"> state). From now on, the UE is continuously engaged in RRM measurement by monitoring signal strengths from the neighbouring cells.</w:t>
      </w:r>
      <w:r w:rsidR="000A06E8">
        <w:t xml:space="preserve"> If the UE is engaged in cell-level mobility, the UE needs to monitor nrPSS and nrSSS from other cells. </w:t>
      </w:r>
      <w:r w:rsidR="005F591D">
        <w:t xml:space="preserve">For NR, this is termed </w:t>
      </w:r>
      <w:r w:rsidR="005F591D">
        <w:rPr>
          <w:i/>
        </w:rPr>
        <w:t>RRC-level mobility</w:t>
      </w:r>
      <w:r w:rsidR="005F591D">
        <w:t xml:space="preserve"> (which involves L3</w:t>
      </w:r>
      <w:r w:rsidR="00391757">
        <w:t>, analogous to LTE RRM</w:t>
      </w:r>
      <w:r w:rsidR="005F591D">
        <w:t xml:space="preserve">). </w:t>
      </w:r>
      <w:r w:rsidR="000A06E8">
        <w:t xml:space="preserve">Otherwise, the UE can simply monitor some type of </w:t>
      </w:r>
      <w:r w:rsidR="009C00B7">
        <w:t xml:space="preserve">RS from other cells. </w:t>
      </w:r>
      <w:r w:rsidR="004C42D3">
        <w:t xml:space="preserve">For NR, this is termed </w:t>
      </w:r>
      <w:r w:rsidR="004C42D3" w:rsidRPr="005F591D">
        <w:rPr>
          <w:i/>
        </w:rPr>
        <w:t>beam management</w:t>
      </w:r>
      <w:r w:rsidR="004C42D3">
        <w:t xml:space="preserve"> (which is an L1/L2 procedure, without any </w:t>
      </w:r>
      <w:r w:rsidR="0015789A">
        <w:t xml:space="preserve">L3 </w:t>
      </w:r>
      <w:r w:rsidR="004C42D3">
        <w:t>involvement).</w:t>
      </w:r>
      <w:bookmarkStart w:id="3" w:name="_Ref446598629"/>
    </w:p>
    <w:p w14:paraId="3016E914" w14:textId="29DBC03A" w:rsidR="00141C27" w:rsidRDefault="00141C27" w:rsidP="001877A5">
      <w:pPr>
        <w:pStyle w:val="maintext"/>
        <w:ind w:firstLine="400"/>
      </w:pPr>
      <w:r>
        <w:t xml:space="preserve">For the rest of this contribution, </w:t>
      </w:r>
      <w:r w:rsidR="00CB2ED4">
        <w:t xml:space="preserve">we </w:t>
      </w:r>
      <w:r w:rsidR="00493944">
        <w:t xml:space="preserve">will </w:t>
      </w:r>
      <w:r w:rsidR="00CB2ED4">
        <w:t xml:space="preserve">focus on </w:t>
      </w:r>
      <w:r w:rsidR="00CB2CD9">
        <w:t>synchronization signals (</w:t>
      </w:r>
      <w:proofErr w:type="spellStart"/>
      <w:r w:rsidR="00CB2CD9">
        <w:t>nrSS</w:t>
      </w:r>
      <w:proofErr w:type="spellEnd"/>
      <w:r w:rsidR="00CB2CD9">
        <w:t xml:space="preserve">, consisting of </w:t>
      </w:r>
      <w:proofErr w:type="spellStart"/>
      <w:r w:rsidR="00CB2CD9">
        <w:t>nrPSS</w:t>
      </w:r>
      <w:proofErr w:type="spellEnd"/>
      <w:r w:rsidR="00CB2CD9">
        <w:t xml:space="preserve"> and nrSSS) and primary broadcast channel (nrPBCH) – depicted in the first three steps of </w:t>
      </w:r>
      <w:r w:rsidR="00CB2CD9">
        <w:fldChar w:fldCharType="begin"/>
      </w:r>
      <w:r w:rsidR="00CB2CD9">
        <w:instrText xml:space="preserve"> REF _Ref458588517 \h </w:instrText>
      </w:r>
      <w:r w:rsidR="00CB2CD9">
        <w:fldChar w:fldCharType="separate"/>
      </w:r>
      <w:r w:rsidR="00CB2CD9" w:rsidRPr="00AB722A">
        <w:t xml:space="preserve">Figure </w:t>
      </w:r>
      <w:r w:rsidR="00CB2CD9" w:rsidRPr="00AB722A">
        <w:rPr>
          <w:noProof/>
        </w:rPr>
        <w:t>1</w:t>
      </w:r>
      <w:r w:rsidR="00CB2CD9">
        <w:fldChar w:fldCharType="end"/>
      </w:r>
      <w:r w:rsidR="00CB2CD9">
        <w:t>.</w:t>
      </w:r>
    </w:p>
    <w:p w14:paraId="29FC0110" w14:textId="79F85E68" w:rsidR="00141C27" w:rsidRPr="00141C27" w:rsidRDefault="00141C27" w:rsidP="001877A5">
      <w:pPr>
        <w:pStyle w:val="maintext"/>
        <w:ind w:firstLine="400"/>
      </w:pPr>
      <w:r>
        <w:t xml:space="preserve"> </w:t>
      </w:r>
    </w:p>
    <w:bookmarkEnd w:id="3"/>
    <w:p w14:paraId="75F2C8AC" w14:textId="5F4DE675" w:rsidR="001173EB" w:rsidRDefault="005B4C65" w:rsidP="001173EB">
      <w:pPr>
        <w:pStyle w:val="Heading1"/>
      </w:pPr>
      <w:r>
        <w:t>Synchronization signals and primary broadcast channel</w:t>
      </w:r>
    </w:p>
    <w:p w14:paraId="7E096804" w14:textId="77777777" w:rsidR="00253605" w:rsidRPr="00253605" w:rsidRDefault="00253605" w:rsidP="00253605">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vanish/>
          <w:sz w:val="24"/>
          <w:szCs w:val="32"/>
          <w:lang w:eastAsia="ko-KR"/>
        </w:rPr>
      </w:pPr>
    </w:p>
    <w:p w14:paraId="4EAFB61B" w14:textId="3B2225C0" w:rsidR="00173B5C" w:rsidRDefault="00CB2CD9" w:rsidP="001877A5">
      <w:pPr>
        <w:spacing w:before="60" w:after="60" w:line="288" w:lineRule="auto"/>
        <w:ind w:firstLine="446"/>
        <w:jc w:val="both"/>
      </w:pPr>
      <w:r>
        <w:t>The</w:t>
      </w:r>
      <w:r w:rsidR="00517C2D">
        <w:t xml:space="preserve"> functions and contents of nrPSS/nrSSS as well as their design issues are discussed below.</w:t>
      </w:r>
    </w:p>
    <w:p w14:paraId="3D1877E7" w14:textId="74191C90" w:rsidR="005B4C65" w:rsidRPr="00317BEA" w:rsidRDefault="005B4C65" w:rsidP="005B4C65">
      <w:pPr>
        <w:pStyle w:val="Heading2"/>
      </w:pPr>
      <w:r>
        <w:t>Functions and contents</w:t>
      </w:r>
    </w:p>
    <w:p w14:paraId="6CAC4357" w14:textId="0CFFDC9A" w:rsidR="005B4C65" w:rsidRDefault="00173B5C" w:rsidP="005B4C65">
      <w:pPr>
        <w:spacing w:before="60" w:after="60" w:line="288" w:lineRule="auto"/>
        <w:ind w:firstLine="446"/>
        <w:jc w:val="both"/>
      </w:pPr>
      <w:r>
        <w:t xml:space="preserve">The functions, content, and other features of LTE PSS/SSS and PBCH are shown in </w:t>
      </w:r>
      <w:r>
        <w:fldChar w:fldCharType="begin"/>
      </w:r>
      <w:r>
        <w:instrText xml:space="preserve"> REF _Ref458597355 \h </w:instrText>
      </w:r>
      <w:r>
        <w:fldChar w:fldCharType="separate"/>
      </w:r>
      <w:r>
        <w:t xml:space="preserve">Table </w:t>
      </w:r>
      <w:r>
        <w:rPr>
          <w:noProof/>
        </w:rPr>
        <w:t>1</w:t>
      </w:r>
      <w:r>
        <w:fldChar w:fldCharType="end"/>
      </w:r>
      <w:r>
        <w:t>.</w:t>
      </w:r>
      <w:r w:rsidR="009C4772">
        <w:t xml:space="preserve"> For LTE, cell ID is included in both PSS </w:t>
      </w:r>
      <w:r w:rsidR="00E12827">
        <w:t xml:space="preserve">(one out of three hypotheses) </w:t>
      </w:r>
      <w:r w:rsidR="009C4772">
        <w:t>and SSS</w:t>
      </w:r>
      <w:r w:rsidR="00E12827">
        <w:t xml:space="preserve"> (cell ID group, one out of 168 hypotheses)</w:t>
      </w:r>
      <w:r w:rsidR="009C4772">
        <w:t xml:space="preserve">. </w:t>
      </w:r>
    </w:p>
    <w:p w14:paraId="72DB149B" w14:textId="77777777" w:rsidR="009573E5" w:rsidRDefault="009573E5" w:rsidP="005B4C65">
      <w:pPr>
        <w:spacing w:before="60" w:after="60" w:line="288" w:lineRule="auto"/>
        <w:ind w:firstLine="446"/>
        <w:jc w:val="both"/>
      </w:pPr>
    </w:p>
    <w:p w14:paraId="14D37E38" w14:textId="77777777" w:rsidR="00173B5C" w:rsidRDefault="00173B5C" w:rsidP="00173B5C">
      <w:pPr>
        <w:pStyle w:val="Caption"/>
        <w:snapToGrid w:val="0"/>
        <w:spacing w:after="0"/>
        <w:jc w:val="center"/>
        <w:rPr>
          <w:rFonts w:eastAsia="MS Mincho"/>
          <w:lang w:eastAsia="ja-JP"/>
        </w:rPr>
      </w:pPr>
      <w:bookmarkStart w:id="4" w:name="_Ref458597355"/>
      <w:r>
        <w:t xml:space="preserve">Table </w:t>
      </w:r>
      <w:r>
        <w:fldChar w:fldCharType="begin"/>
      </w:r>
      <w:r>
        <w:instrText xml:space="preserve"> SEQ Table \* ARABIC </w:instrText>
      </w:r>
      <w:r>
        <w:fldChar w:fldCharType="separate"/>
      </w:r>
      <w:r>
        <w:rPr>
          <w:noProof/>
        </w:rPr>
        <w:t>1</w:t>
      </w:r>
      <w:r>
        <w:fldChar w:fldCharType="end"/>
      </w:r>
      <w:bookmarkEnd w:id="4"/>
      <w:r>
        <w:rPr>
          <w:rFonts w:eastAsia="MS Mincho"/>
          <w:lang w:eastAsia="ja-JP"/>
        </w:rPr>
        <w:t xml:space="preserve"> </w:t>
      </w:r>
      <w:r w:rsidRPr="00173B5C">
        <w:rPr>
          <w:rFonts w:eastAsia="MS Mincho"/>
          <w:b w:val="0"/>
          <w:lang w:eastAsia="ja-JP"/>
        </w:rPr>
        <w:t>LTE PSS/SSS and PBCH</w:t>
      </w:r>
    </w:p>
    <w:tbl>
      <w:tblPr>
        <w:tblStyle w:val="TableGrid"/>
        <w:tblW w:w="9630" w:type="dxa"/>
        <w:tblInd w:w="108" w:type="dxa"/>
        <w:tblLayout w:type="fixed"/>
        <w:tblLook w:val="04A0" w:firstRow="1" w:lastRow="0" w:firstColumn="1" w:lastColumn="0" w:noHBand="0" w:noVBand="1"/>
      </w:tblPr>
      <w:tblGrid>
        <w:gridCol w:w="1530"/>
        <w:gridCol w:w="4050"/>
        <w:gridCol w:w="4050"/>
      </w:tblGrid>
      <w:tr w:rsidR="00173B5C" w14:paraId="1986D7C8" w14:textId="77777777" w:rsidTr="008F5DB3">
        <w:tc>
          <w:tcPr>
            <w:tcW w:w="1530" w:type="dxa"/>
            <w:tcBorders>
              <w:top w:val="double" w:sz="4" w:space="0" w:color="auto"/>
              <w:left w:val="double" w:sz="4" w:space="0" w:color="auto"/>
              <w:bottom w:val="double" w:sz="4" w:space="0" w:color="auto"/>
              <w:right w:val="double" w:sz="4" w:space="0" w:color="auto"/>
            </w:tcBorders>
          </w:tcPr>
          <w:p w14:paraId="109DDA87" w14:textId="77777777" w:rsidR="00173B5C" w:rsidRDefault="00173B5C" w:rsidP="00B55CE2">
            <w:pPr>
              <w:snapToGrid w:val="0"/>
              <w:spacing w:after="0"/>
              <w:rPr>
                <w:rFonts w:eastAsia="MS Mincho"/>
                <w:lang w:eastAsia="ja-JP"/>
              </w:rPr>
            </w:pPr>
          </w:p>
        </w:tc>
        <w:tc>
          <w:tcPr>
            <w:tcW w:w="4050" w:type="dxa"/>
            <w:tcBorders>
              <w:top w:val="double" w:sz="4" w:space="0" w:color="auto"/>
              <w:left w:val="double" w:sz="4" w:space="0" w:color="auto"/>
              <w:bottom w:val="double" w:sz="4" w:space="0" w:color="auto"/>
              <w:right w:val="double" w:sz="4" w:space="0" w:color="auto"/>
            </w:tcBorders>
          </w:tcPr>
          <w:p w14:paraId="12D518A8" w14:textId="77777777" w:rsidR="00173B5C" w:rsidRPr="00DF55A6" w:rsidRDefault="00173B5C" w:rsidP="00B55CE2">
            <w:pPr>
              <w:snapToGrid w:val="0"/>
              <w:spacing w:after="0"/>
              <w:rPr>
                <w:rFonts w:eastAsia="MS Mincho"/>
                <w:b/>
                <w:i/>
                <w:lang w:eastAsia="ja-JP"/>
              </w:rPr>
            </w:pPr>
            <w:r w:rsidRPr="00DF55A6">
              <w:rPr>
                <w:rFonts w:eastAsia="MS Mincho"/>
                <w:b/>
                <w:i/>
                <w:lang w:eastAsia="ja-JP"/>
              </w:rPr>
              <w:t>LTE PSS/SSS</w:t>
            </w:r>
          </w:p>
        </w:tc>
        <w:tc>
          <w:tcPr>
            <w:tcW w:w="4050" w:type="dxa"/>
            <w:tcBorders>
              <w:top w:val="double" w:sz="4" w:space="0" w:color="auto"/>
              <w:left w:val="double" w:sz="4" w:space="0" w:color="auto"/>
              <w:bottom w:val="double" w:sz="4" w:space="0" w:color="auto"/>
              <w:right w:val="double" w:sz="4" w:space="0" w:color="auto"/>
            </w:tcBorders>
          </w:tcPr>
          <w:p w14:paraId="141F8D92" w14:textId="77777777" w:rsidR="00173B5C" w:rsidRPr="00DF55A6" w:rsidRDefault="00173B5C" w:rsidP="00B55CE2">
            <w:pPr>
              <w:snapToGrid w:val="0"/>
              <w:spacing w:after="0"/>
              <w:rPr>
                <w:rFonts w:eastAsia="MS Mincho"/>
                <w:b/>
                <w:i/>
                <w:lang w:eastAsia="ja-JP"/>
              </w:rPr>
            </w:pPr>
            <w:r w:rsidRPr="00DF55A6">
              <w:rPr>
                <w:rFonts w:eastAsia="MS Mincho"/>
                <w:b/>
                <w:i/>
                <w:lang w:eastAsia="ja-JP"/>
              </w:rPr>
              <w:t>LTE PBCH</w:t>
            </w:r>
          </w:p>
        </w:tc>
      </w:tr>
      <w:tr w:rsidR="00173B5C" w14:paraId="12A57505" w14:textId="77777777" w:rsidTr="008F5DB3">
        <w:tc>
          <w:tcPr>
            <w:tcW w:w="1530" w:type="dxa"/>
            <w:tcBorders>
              <w:top w:val="double" w:sz="4" w:space="0" w:color="auto"/>
              <w:left w:val="double" w:sz="4" w:space="0" w:color="auto"/>
              <w:right w:val="double" w:sz="4" w:space="0" w:color="auto"/>
            </w:tcBorders>
          </w:tcPr>
          <w:p w14:paraId="6510E0E8" w14:textId="77777777" w:rsidR="00173B5C" w:rsidRPr="00DF55A6" w:rsidRDefault="00173B5C" w:rsidP="00B55CE2">
            <w:pPr>
              <w:snapToGrid w:val="0"/>
              <w:spacing w:after="0"/>
              <w:rPr>
                <w:rFonts w:eastAsia="MS Mincho"/>
                <w:b/>
                <w:lang w:eastAsia="ja-JP"/>
              </w:rPr>
            </w:pPr>
            <w:r w:rsidRPr="00DF55A6">
              <w:rPr>
                <w:rFonts w:eastAsia="MS Mincho"/>
                <w:b/>
                <w:lang w:eastAsia="ja-JP"/>
              </w:rPr>
              <w:t>Function</w:t>
            </w:r>
          </w:p>
        </w:tc>
        <w:tc>
          <w:tcPr>
            <w:tcW w:w="4050" w:type="dxa"/>
            <w:tcBorders>
              <w:top w:val="double" w:sz="4" w:space="0" w:color="auto"/>
              <w:left w:val="double" w:sz="4" w:space="0" w:color="auto"/>
            </w:tcBorders>
          </w:tcPr>
          <w:p w14:paraId="53910889" w14:textId="77777777" w:rsidR="00173B5C" w:rsidRDefault="00173B5C" w:rsidP="00B55CE2">
            <w:pPr>
              <w:snapToGrid w:val="0"/>
              <w:spacing w:after="0"/>
              <w:rPr>
                <w:rFonts w:eastAsia="MS Mincho"/>
                <w:lang w:eastAsia="ja-JP"/>
              </w:rPr>
            </w:pPr>
            <w:r w:rsidRPr="00DF55A6">
              <w:rPr>
                <w:rFonts w:eastAsia="MS Mincho"/>
                <w:lang w:eastAsia="ja-JP"/>
              </w:rPr>
              <w:t xml:space="preserve">Coarse </w:t>
            </w:r>
            <w:r>
              <w:rPr>
                <w:rFonts w:eastAsia="MS Mincho"/>
                <w:lang w:eastAsia="ja-JP"/>
              </w:rPr>
              <w:t>time-frequency synchronization</w:t>
            </w:r>
            <w:r w:rsidRPr="00DF55A6">
              <w:rPr>
                <w:rFonts w:eastAsia="MS Mincho"/>
                <w:lang w:eastAsia="ja-JP"/>
              </w:rPr>
              <w:t xml:space="preserve"> &amp; cell ID acquisition</w:t>
            </w:r>
          </w:p>
        </w:tc>
        <w:tc>
          <w:tcPr>
            <w:tcW w:w="4050" w:type="dxa"/>
            <w:tcBorders>
              <w:top w:val="double" w:sz="4" w:space="0" w:color="auto"/>
            </w:tcBorders>
          </w:tcPr>
          <w:p w14:paraId="7E014AF4" w14:textId="77777777" w:rsidR="00173B5C" w:rsidRDefault="00173B5C" w:rsidP="00B55CE2">
            <w:pPr>
              <w:snapToGrid w:val="0"/>
              <w:spacing w:after="0"/>
              <w:rPr>
                <w:rFonts w:eastAsia="MS Mincho"/>
                <w:lang w:eastAsia="ja-JP"/>
              </w:rPr>
            </w:pPr>
            <w:r w:rsidRPr="00AE0291">
              <w:rPr>
                <w:rFonts w:eastAsia="MS Mincho"/>
                <w:lang w:eastAsia="ja-JP"/>
              </w:rPr>
              <w:t>MIB acquisition, [confirming cell ID acquisition]</w:t>
            </w:r>
          </w:p>
        </w:tc>
      </w:tr>
      <w:tr w:rsidR="00173B5C" w14:paraId="31D45EBE" w14:textId="77777777" w:rsidTr="008F5DB3">
        <w:trPr>
          <w:trHeight w:val="61"/>
        </w:trPr>
        <w:tc>
          <w:tcPr>
            <w:tcW w:w="1530" w:type="dxa"/>
            <w:tcBorders>
              <w:left w:val="double" w:sz="4" w:space="0" w:color="auto"/>
              <w:right w:val="double" w:sz="4" w:space="0" w:color="auto"/>
            </w:tcBorders>
          </w:tcPr>
          <w:p w14:paraId="7086F663" w14:textId="77777777" w:rsidR="00173B5C" w:rsidRPr="00DF55A6" w:rsidRDefault="00173B5C" w:rsidP="00B55CE2">
            <w:pPr>
              <w:snapToGrid w:val="0"/>
              <w:spacing w:after="0"/>
              <w:rPr>
                <w:rFonts w:eastAsia="MS Mincho"/>
                <w:b/>
                <w:lang w:eastAsia="ja-JP"/>
              </w:rPr>
            </w:pPr>
            <w:r w:rsidRPr="00DF55A6">
              <w:rPr>
                <w:rFonts w:eastAsia="MS Mincho"/>
                <w:b/>
                <w:lang w:eastAsia="ja-JP"/>
              </w:rPr>
              <w:t>Parameters included</w:t>
            </w:r>
          </w:p>
        </w:tc>
        <w:tc>
          <w:tcPr>
            <w:tcW w:w="4050" w:type="dxa"/>
            <w:tcBorders>
              <w:left w:val="double" w:sz="4" w:space="0" w:color="auto"/>
            </w:tcBorders>
          </w:tcPr>
          <w:p w14:paraId="04A72F4D" w14:textId="77777777" w:rsidR="00173B5C" w:rsidRDefault="00173B5C" w:rsidP="00B55CE2">
            <w:pPr>
              <w:snapToGrid w:val="0"/>
              <w:spacing w:after="0"/>
              <w:rPr>
                <w:rFonts w:eastAsia="MS Mincho"/>
                <w:lang w:eastAsia="ja-JP"/>
              </w:rPr>
            </w:pPr>
            <w:r w:rsidRPr="00DF55A6">
              <w:rPr>
                <w:rFonts w:eastAsia="MS Mincho"/>
                <w:lang w:eastAsia="ja-JP"/>
              </w:rPr>
              <w:t>Cell ID (504 hypotheses), frame timing (2 hypotheses)</w:t>
            </w:r>
          </w:p>
        </w:tc>
        <w:tc>
          <w:tcPr>
            <w:tcW w:w="4050" w:type="dxa"/>
          </w:tcPr>
          <w:p w14:paraId="7694EA4B" w14:textId="7DEEEC1F" w:rsidR="00172120" w:rsidRDefault="00173B5C" w:rsidP="00B55CE2">
            <w:pPr>
              <w:snapToGrid w:val="0"/>
              <w:spacing w:after="0"/>
              <w:rPr>
                <w:rFonts w:eastAsia="MS Mincho"/>
                <w:lang w:eastAsia="ja-JP"/>
              </w:rPr>
            </w:pPr>
            <w:r w:rsidRPr="00AE0291">
              <w:rPr>
                <w:rFonts w:eastAsia="MS Mincho"/>
                <w:lang w:eastAsia="ja-JP"/>
              </w:rPr>
              <w:t xml:space="preserve">MIB: system BW (3 bits), PHICH info (3 bits), </w:t>
            </w:r>
          </w:p>
          <w:p w14:paraId="2BAE0749" w14:textId="6A66C1EE" w:rsidR="00172120" w:rsidRDefault="00763BAC" w:rsidP="00B55CE2">
            <w:pPr>
              <w:snapToGrid w:val="0"/>
              <w:spacing w:after="0"/>
              <w:rPr>
                <w:rFonts w:eastAsia="MS Mincho"/>
                <w:lang w:eastAsia="ja-JP"/>
              </w:rPr>
            </w:pPr>
            <w:r>
              <w:rPr>
                <w:rFonts w:eastAsia="MS Mincho"/>
                <w:lang w:eastAsia="ja-JP"/>
              </w:rPr>
              <w:t>System Frame Number (</w:t>
            </w:r>
            <w:r w:rsidR="00173B5C" w:rsidRPr="00AE0291">
              <w:rPr>
                <w:rFonts w:eastAsia="MS Mincho"/>
                <w:lang w:eastAsia="ja-JP"/>
              </w:rPr>
              <w:t>SFN</w:t>
            </w:r>
            <w:r>
              <w:rPr>
                <w:rFonts w:eastAsia="MS Mincho"/>
                <w:lang w:eastAsia="ja-JP"/>
              </w:rPr>
              <w:t>)</w:t>
            </w:r>
            <w:r w:rsidR="00173B5C" w:rsidRPr="00AE0291">
              <w:rPr>
                <w:rFonts w:eastAsia="MS Mincho"/>
                <w:lang w:eastAsia="ja-JP"/>
              </w:rPr>
              <w:t xml:space="preserve"> (8 bits) </w:t>
            </w:r>
          </w:p>
          <w:p w14:paraId="1CCE4FB4" w14:textId="4E5A5848" w:rsidR="00173B5C" w:rsidRDefault="00173B5C" w:rsidP="00B55CE2">
            <w:pPr>
              <w:snapToGrid w:val="0"/>
              <w:spacing w:after="0"/>
              <w:rPr>
                <w:rFonts w:eastAsia="MS Mincho"/>
                <w:lang w:eastAsia="ja-JP"/>
              </w:rPr>
            </w:pPr>
            <w:r w:rsidRPr="00AE0291">
              <w:rPr>
                <w:rFonts w:eastAsia="MS Mincho"/>
                <w:lang w:eastAsia="ja-JP"/>
              </w:rPr>
              <w:t>+ [10 reserved bits]</w:t>
            </w:r>
          </w:p>
        </w:tc>
      </w:tr>
      <w:tr w:rsidR="00173B5C" w14:paraId="189C4668" w14:textId="77777777" w:rsidTr="008F5DB3">
        <w:tc>
          <w:tcPr>
            <w:tcW w:w="1530" w:type="dxa"/>
            <w:tcBorders>
              <w:left w:val="double" w:sz="4" w:space="0" w:color="auto"/>
              <w:right w:val="double" w:sz="4" w:space="0" w:color="auto"/>
            </w:tcBorders>
          </w:tcPr>
          <w:p w14:paraId="3B437B43" w14:textId="77777777" w:rsidR="00173B5C" w:rsidRPr="00DF55A6" w:rsidRDefault="00173B5C" w:rsidP="00B55CE2">
            <w:pPr>
              <w:snapToGrid w:val="0"/>
              <w:spacing w:after="0"/>
              <w:rPr>
                <w:rFonts w:eastAsia="MS Mincho"/>
                <w:b/>
                <w:lang w:eastAsia="ja-JP"/>
              </w:rPr>
            </w:pPr>
            <w:r w:rsidRPr="00DF55A6">
              <w:rPr>
                <w:rFonts w:eastAsia="MS Mincho"/>
                <w:b/>
                <w:lang w:eastAsia="ja-JP"/>
              </w:rPr>
              <w:t>Need for blind detection</w:t>
            </w:r>
          </w:p>
        </w:tc>
        <w:tc>
          <w:tcPr>
            <w:tcW w:w="4050" w:type="dxa"/>
            <w:tcBorders>
              <w:left w:val="double" w:sz="4" w:space="0" w:color="auto"/>
            </w:tcBorders>
          </w:tcPr>
          <w:p w14:paraId="26DC83D2" w14:textId="77777777" w:rsidR="00173B5C" w:rsidRDefault="00173B5C" w:rsidP="00B55CE2">
            <w:pPr>
              <w:snapToGrid w:val="0"/>
              <w:spacing w:after="0"/>
              <w:rPr>
                <w:rFonts w:eastAsia="MS Mincho"/>
                <w:lang w:eastAsia="ja-JP"/>
              </w:rPr>
            </w:pPr>
            <w:r w:rsidRPr="00DF55A6">
              <w:rPr>
                <w:rFonts w:eastAsia="MS Mincho"/>
                <w:lang w:eastAsia="ja-JP"/>
              </w:rPr>
              <w:t>CP size</w:t>
            </w:r>
            <w:r>
              <w:rPr>
                <w:rFonts w:eastAsia="MS Mincho"/>
                <w:lang w:eastAsia="ja-JP"/>
              </w:rPr>
              <w:t xml:space="preserve"> (from SSS)</w:t>
            </w:r>
            <w:r w:rsidRPr="00DF55A6">
              <w:rPr>
                <w:rFonts w:eastAsia="MS Mincho"/>
                <w:lang w:eastAsia="ja-JP"/>
              </w:rPr>
              <w:t>, [TDD vs. FDD]</w:t>
            </w:r>
          </w:p>
        </w:tc>
        <w:tc>
          <w:tcPr>
            <w:tcW w:w="4050" w:type="dxa"/>
          </w:tcPr>
          <w:p w14:paraId="74B9D7E4" w14:textId="77777777" w:rsidR="00173B5C" w:rsidRDefault="00173B5C" w:rsidP="00B55CE2">
            <w:pPr>
              <w:snapToGrid w:val="0"/>
              <w:spacing w:after="0"/>
              <w:rPr>
                <w:rFonts w:eastAsia="MS Mincho"/>
                <w:lang w:eastAsia="ja-JP"/>
              </w:rPr>
            </w:pPr>
            <w:r>
              <w:rPr>
                <w:rFonts w:eastAsia="MS Mincho"/>
                <w:lang w:eastAsia="ja-JP"/>
              </w:rPr>
              <w:t>Number of CRS ports</w:t>
            </w:r>
          </w:p>
        </w:tc>
      </w:tr>
      <w:tr w:rsidR="00173B5C" w14:paraId="3E3AE813" w14:textId="77777777" w:rsidTr="008F5DB3">
        <w:tc>
          <w:tcPr>
            <w:tcW w:w="1530" w:type="dxa"/>
            <w:tcBorders>
              <w:left w:val="double" w:sz="4" w:space="0" w:color="auto"/>
              <w:right w:val="double" w:sz="4" w:space="0" w:color="auto"/>
            </w:tcBorders>
          </w:tcPr>
          <w:p w14:paraId="3E45D1EF" w14:textId="77777777" w:rsidR="00173B5C" w:rsidRPr="00DF55A6" w:rsidRDefault="00173B5C" w:rsidP="00B55CE2">
            <w:pPr>
              <w:snapToGrid w:val="0"/>
              <w:spacing w:after="0"/>
              <w:rPr>
                <w:rFonts w:eastAsia="MS Mincho"/>
                <w:b/>
                <w:lang w:eastAsia="ja-JP"/>
              </w:rPr>
            </w:pPr>
            <w:r w:rsidRPr="00DF55A6">
              <w:rPr>
                <w:rFonts w:eastAsia="MS Mincho"/>
                <w:b/>
                <w:lang w:eastAsia="ja-JP"/>
              </w:rPr>
              <w:t>Reliability</w:t>
            </w:r>
          </w:p>
        </w:tc>
        <w:tc>
          <w:tcPr>
            <w:tcW w:w="4050" w:type="dxa"/>
            <w:tcBorders>
              <w:left w:val="double" w:sz="4" w:space="0" w:color="auto"/>
            </w:tcBorders>
          </w:tcPr>
          <w:p w14:paraId="1793829C" w14:textId="77777777" w:rsidR="00173B5C" w:rsidRDefault="00173B5C" w:rsidP="00B55CE2">
            <w:pPr>
              <w:snapToGrid w:val="0"/>
              <w:spacing w:after="0"/>
              <w:rPr>
                <w:rFonts w:eastAsia="MS Mincho"/>
                <w:lang w:eastAsia="ja-JP"/>
              </w:rPr>
            </w:pPr>
            <w:r w:rsidRPr="00AE0291">
              <w:rPr>
                <w:rFonts w:eastAsia="MS Mincho"/>
                <w:lang w:eastAsia="ja-JP"/>
              </w:rPr>
              <w:t>Low to moderate</w:t>
            </w:r>
          </w:p>
        </w:tc>
        <w:tc>
          <w:tcPr>
            <w:tcW w:w="4050" w:type="dxa"/>
          </w:tcPr>
          <w:p w14:paraId="11066AC6" w14:textId="77777777" w:rsidR="00173B5C" w:rsidRDefault="00173B5C" w:rsidP="00B55CE2">
            <w:pPr>
              <w:snapToGrid w:val="0"/>
              <w:spacing w:after="0"/>
              <w:rPr>
                <w:rFonts w:eastAsia="MS Mincho"/>
                <w:lang w:eastAsia="ja-JP"/>
              </w:rPr>
            </w:pPr>
            <w:r w:rsidRPr="00AE0291">
              <w:rPr>
                <w:rFonts w:eastAsia="MS Mincho"/>
                <w:lang w:eastAsia="ja-JP"/>
              </w:rPr>
              <w:t>High (protected with 16-bit CRC + 1/48 effective code rate )</w:t>
            </w:r>
          </w:p>
        </w:tc>
      </w:tr>
      <w:tr w:rsidR="00E12827" w14:paraId="3F8E21ED" w14:textId="77777777" w:rsidTr="008F5DB3">
        <w:tc>
          <w:tcPr>
            <w:tcW w:w="1530" w:type="dxa"/>
            <w:tcBorders>
              <w:left w:val="double" w:sz="4" w:space="0" w:color="auto"/>
              <w:bottom w:val="double" w:sz="4" w:space="0" w:color="auto"/>
              <w:right w:val="double" w:sz="4" w:space="0" w:color="auto"/>
            </w:tcBorders>
          </w:tcPr>
          <w:p w14:paraId="6CCA0950" w14:textId="1CAF1EA1" w:rsidR="00E12827" w:rsidRPr="00DF55A6" w:rsidRDefault="00E12827" w:rsidP="00B55CE2">
            <w:pPr>
              <w:snapToGrid w:val="0"/>
              <w:spacing w:after="0"/>
              <w:rPr>
                <w:rFonts w:eastAsia="MS Mincho"/>
                <w:b/>
                <w:lang w:eastAsia="ja-JP"/>
              </w:rPr>
            </w:pPr>
            <w:r>
              <w:rPr>
                <w:rFonts w:eastAsia="MS Mincho"/>
                <w:b/>
                <w:lang w:eastAsia="ja-JP"/>
              </w:rPr>
              <w:t>Transmission bandwidth</w:t>
            </w:r>
          </w:p>
        </w:tc>
        <w:tc>
          <w:tcPr>
            <w:tcW w:w="8100" w:type="dxa"/>
            <w:gridSpan w:val="2"/>
            <w:tcBorders>
              <w:left w:val="double" w:sz="4" w:space="0" w:color="auto"/>
            </w:tcBorders>
          </w:tcPr>
          <w:p w14:paraId="7027BD17" w14:textId="5A504CE6" w:rsidR="00E12827" w:rsidRPr="00AE0291" w:rsidRDefault="00E12827" w:rsidP="00E12827">
            <w:pPr>
              <w:snapToGrid w:val="0"/>
              <w:spacing w:after="0"/>
              <w:jc w:val="center"/>
              <w:rPr>
                <w:rFonts w:eastAsia="MS Mincho"/>
                <w:lang w:eastAsia="ja-JP"/>
              </w:rPr>
            </w:pPr>
            <w:r>
              <w:rPr>
                <w:rFonts w:eastAsia="MS Mincho"/>
                <w:lang w:eastAsia="ja-JP"/>
              </w:rPr>
              <w:t>1.4 MHz (center 6 PRBs): minimum BW from eNB perspective</w:t>
            </w:r>
          </w:p>
        </w:tc>
      </w:tr>
    </w:tbl>
    <w:p w14:paraId="74E5F8F1" w14:textId="77777777" w:rsidR="00173B5C" w:rsidRDefault="00173B5C" w:rsidP="00173B5C">
      <w:pPr>
        <w:jc w:val="both"/>
        <w:rPr>
          <w:rFonts w:eastAsia="MS Mincho"/>
          <w:lang w:eastAsia="ja-JP"/>
        </w:rPr>
      </w:pPr>
    </w:p>
    <w:p w14:paraId="358C1FCD" w14:textId="7B9556E1" w:rsidR="00173B5C" w:rsidRDefault="00E12827" w:rsidP="00E12827">
      <w:pPr>
        <w:spacing w:before="60" w:after="60" w:line="288" w:lineRule="auto"/>
        <w:ind w:firstLine="446"/>
        <w:jc w:val="both"/>
      </w:pPr>
      <w:r>
        <w:t xml:space="preserve">For NR, </w:t>
      </w:r>
      <w:r w:rsidR="00463BF6">
        <w:t xml:space="preserve">the content and functions </w:t>
      </w:r>
      <w:r>
        <w:t>nrPSS/nrSSS and nrPBCH can be different from LTE PSS/SSS and PBCH in the following aspects:</w:t>
      </w:r>
    </w:p>
    <w:p w14:paraId="2B32EE60" w14:textId="26044CC6" w:rsidR="00463BF6" w:rsidRDefault="00463BF6" w:rsidP="00E12827">
      <w:pPr>
        <w:pStyle w:val="ListParagraph"/>
        <w:numPr>
          <w:ilvl w:val="0"/>
          <w:numId w:val="26"/>
        </w:numPr>
        <w:spacing w:before="60" w:after="60" w:line="288" w:lineRule="auto"/>
        <w:ind w:leftChars="0"/>
        <w:jc w:val="both"/>
      </w:pPr>
      <w:r>
        <w:t xml:space="preserve">Possibility for transmitting nrPSS/nrSS and nrPBCH with variable sub-carrier spacing </w:t>
      </w:r>
      <w:r>
        <w:fldChar w:fldCharType="begin"/>
      </w:r>
      <w:r>
        <w:instrText xml:space="preserve"> REF _Ref458598257 \r \h </w:instrText>
      </w:r>
      <w:r>
        <w:fldChar w:fldCharType="separate"/>
      </w:r>
      <w:r>
        <w:t>[2]</w:t>
      </w:r>
      <w:r>
        <w:fldChar w:fldCharType="end"/>
      </w:r>
      <w:r>
        <w:t xml:space="preserve"> may require blind detection of sub-carrier spacing. This may also hold for other numerology</w:t>
      </w:r>
      <w:r w:rsidR="004746F3">
        <w:t>-related</w:t>
      </w:r>
      <w:r>
        <w:t xml:space="preserve"> parameters. </w:t>
      </w:r>
    </w:p>
    <w:p w14:paraId="3E6AEE67" w14:textId="77777777" w:rsidR="00EA4996" w:rsidRDefault="00463BF6" w:rsidP="00E12827">
      <w:pPr>
        <w:pStyle w:val="ListParagraph"/>
        <w:numPr>
          <w:ilvl w:val="0"/>
          <w:numId w:val="26"/>
        </w:numPr>
        <w:spacing w:before="60" w:after="60" w:line="288" w:lineRule="auto"/>
        <w:ind w:leftChars="0"/>
        <w:jc w:val="both"/>
      </w:pPr>
      <w:r>
        <w:t>When nrPSS/nrSSS and nrPBCH are transmitted multiple (</w:t>
      </w:r>
      <w:r w:rsidRPr="00463BF6">
        <w:rPr>
          <w:i/>
        </w:rPr>
        <w:t>N</w:t>
      </w:r>
      <w:r>
        <w:t>) times</w:t>
      </w:r>
      <w:r w:rsidR="00D75A3F">
        <w:t xml:space="preserve"> across </w:t>
      </w:r>
      <w:r w:rsidR="00D75A3F" w:rsidRPr="00D75A3F">
        <w:rPr>
          <w:i/>
        </w:rPr>
        <w:t>N</w:t>
      </w:r>
      <w:r w:rsidR="00D75A3F">
        <w:t xml:space="preserve"> OFDM symbols</w:t>
      </w:r>
      <w:r>
        <w:t xml:space="preserve"> (e.g. beam sweeping is used for coverage enhancement),</w:t>
      </w:r>
      <w:r w:rsidR="00D75A3F">
        <w:t xml:space="preserve"> symbol timing information</w:t>
      </w:r>
      <w:r>
        <w:t xml:space="preserve"> needs to be</w:t>
      </w:r>
      <w:r w:rsidR="00D75A3F">
        <w:t xml:space="preserve"> detected either from nrPSS/nrSSS or nrPBCH. </w:t>
      </w:r>
    </w:p>
    <w:p w14:paraId="3C6D8452" w14:textId="4A6807BA" w:rsidR="00463BF6" w:rsidRPr="00463BF6" w:rsidRDefault="00EA4996" w:rsidP="00EA4996">
      <w:pPr>
        <w:pStyle w:val="ListParagraph"/>
        <w:numPr>
          <w:ilvl w:val="1"/>
          <w:numId w:val="26"/>
        </w:numPr>
        <w:spacing w:before="60" w:after="60" w:line="288" w:lineRule="auto"/>
        <w:ind w:leftChars="0"/>
        <w:jc w:val="both"/>
      </w:pPr>
      <w:r>
        <w:lastRenderedPageBreak/>
        <w:t xml:space="preserve">Since nrPBCH is expected to have higher reliability (just as LTE), including symbol timing information in nrPBCH is slightly preferable. </w:t>
      </w:r>
    </w:p>
    <w:p w14:paraId="53322B95" w14:textId="3EC5918C" w:rsidR="00463BF6" w:rsidRPr="00463BF6" w:rsidRDefault="00463BF6" w:rsidP="00E12827">
      <w:pPr>
        <w:pStyle w:val="ListParagraph"/>
        <w:numPr>
          <w:ilvl w:val="0"/>
          <w:numId w:val="26"/>
        </w:numPr>
        <w:spacing w:before="60" w:after="60" w:line="288" w:lineRule="auto"/>
        <w:ind w:leftChars="0"/>
        <w:jc w:val="both"/>
      </w:pPr>
      <w:r>
        <w:t xml:space="preserve">If the MIB is protected with low coding rate just as LTE PBCH, the need for non-UE-transparent Tx diversity is obviated. Hence, there is no need to detect the number of CRS ports from nrPBCH. </w:t>
      </w:r>
    </w:p>
    <w:p w14:paraId="01489B5A" w14:textId="17BABFD3" w:rsidR="00E12827" w:rsidRDefault="00E12827" w:rsidP="00E12827">
      <w:pPr>
        <w:pStyle w:val="ListParagraph"/>
        <w:numPr>
          <w:ilvl w:val="0"/>
          <w:numId w:val="26"/>
        </w:numPr>
        <w:spacing w:before="60" w:after="60" w:line="288" w:lineRule="auto"/>
        <w:ind w:leftChars="0"/>
        <w:jc w:val="both"/>
      </w:pPr>
      <w:r>
        <w:rPr>
          <w:rFonts w:eastAsia="MS Mincho"/>
          <w:lang w:eastAsia="ja-JP"/>
        </w:rPr>
        <w:t xml:space="preserve">MIB payload can be </w:t>
      </w:r>
      <w:r w:rsidR="00463BF6">
        <w:rPr>
          <w:rFonts w:eastAsia="MS Mincho"/>
          <w:lang w:eastAsia="ja-JP"/>
        </w:rPr>
        <w:t>reduced</w:t>
      </w:r>
      <w:r>
        <w:rPr>
          <w:rFonts w:eastAsia="MS Mincho"/>
          <w:lang w:eastAsia="ja-JP"/>
        </w:rPr>
        <w:t xml:space="preserve"> by not including PHICH information (which is not needed when the number of symbols used for DL control channel, such as PDCCH, does not change from subframe to subframe). In this case, MIB includes DL and UL system bandwidth information and SFN, but not PHICH information.</w:t>
      </w:r>
    </w:p>
    <w:p w14:paraId="0D085C8E" w14:textId="6AD2D50C" w:rsidR="00173B5C" w:rsidRDefault="009573E5" w:rsidP="00E12827">
      <w:pPr>
        <w:spacing w:before="60" w:after="60" w:line="288" w:lineRule="auto"/>
        <w:ind w:firstLine="446"/>
        <w:jc w:val="both"/>
      </w:pPr>
      <w:r>
        <w:t xml:space="preserve">Based on the above considerations, </w:t>
      </w:r>
      <w:r w:rsidR="008F5DB3">
        <w:fldChar w:fldCharType="begin"/>
      </w:r>
      <w:r w:rsidR="008F5DB3">
        <w:instrText xml:space="preserve"> REF _Ref458599446 \h </w:instrText>
      </w:r>
      <w:r w:rsidR="008F5DB3">
        <w:fldChar w:fldCharType="separate"/>
      </w:r>
      <w:r w:rsidR="008F5DB3">
        <w:t xml:space="preserve">Table </w:t>
      </w:r>
      <w:r w:rsidR="008F5DB3">
        <w:rPr>
          <w:noProof/>
        </w:rPr>
        <w:t>2</w:t>
      </w:r>
      <w:r w:rsidR="008F5DB3">
        <w:fldChar w:fldCharType="end"/>
      </w:r>
      <w:r w:rsidR="008F5DB3">
        <w:t xml:space="preserve"> depicts the proposed</w:t>
      </w:r>
      <w:r>
        <w:t xml:space="preserve"> functions and content of nrPSS/nrSSS and nrPBCH. </w:t>
      </w:r>
      <w:r w:rsidR="008F5DB3">
        <w:t xml:space="preserve">The new parameters are highlighted in </w:t>
      </w:r>
      <w:r w:rsidR="008F5DB3" w:rsidRPr="008F5DB3">
        <w:rPr>
          <w:color w:val="3333FF"/>
        </w:rPr>
        <w:t>blue</w:t>
      </w:r>
      <w:r w:rsidR="008F5DB3">
        <w:t xml:space="preserve">. </w:t>
      </w:r>
    </w:p>
    <w:p w14:paraId="3149A0D1" w14:textId="28300BEC" w:rsidR="008F5DB3" w:rsidRDefault="008F5DB3" w:rsidP="008F5DB3">
      <w:pPr>
        <w:pStyle w:val="ListParagraph"/>
        <w:numPr>
          <w:ilvl w:val="0"/>
          <w:numId w:val="27"/>
        </w:numPr>
        <w:spacing w:before="60" w:after="60" w:line="288" w:lineRule="auto"/>
        <w:ind w:leftChars="0"/>
        <w:jc w:val="both"/>
      </w:pPr>
      <w:r>
        <w:t xml:space="preserve">Depending on whether nrPSS/nrSSS and nrPBCH are transmitted with variable sub-carrier spacing, it is proposed that sub-carrier spacing be blindly detected from </w:t>
      </w:r>
      <w:proofErr w:type="spellStart"/>
      <w:r>
        <w:t>nrPSS</w:t>
      </w:r>
      <w:proofErr w:type="spellEnd"/>
      <w:r>
        <w:t xml:space="preserve"> (while </w:t>
      </w:r>
      <w:proofErr w:type="spellStart"/>
      <w:r>
        <w:t>nrSSS</w:t>
      </w:r>
      <w:proofErr w:type="spellEnd"/>
      <w:r>
        <w:t xml:space="preserve"> can be complementary).</w:t>
      </w:r>
      <w:r w:rsidR="00116356">
        <w:t xml:space="preserve"> This also holds if another numerology parameter needs to be variable in </w:t>
      </w:r>
      <w:proofErr w:type="spellStart"/>
      <w:r w:rsidR="00116356">
        <w:t>nrPSS</w:t>
      </w:r>
      <w:proofErr w:type="spellEnd"/>
      <w:r w:rsidR="00116356">
        <w:t>/</w:t>
      </w:r>
      <w:proofErr w:type="spellStart"/>
      <w:r w:rsidR="00116356">
        <w:t>nrSSS</w:t>
      </w:r>
      <w:proofErr w:type="spellEnd"/>
      <w:r w:rsidR="00116356">
        <w:t xml:space="preserve"> and </w:t>
      </w:r>
      <w:proofErr w:type="spellStart"/>
      <w:r w:rsidR="00116356">
        <w:t>nrPBCH</w:t>
      </w:r>
      <w:proofErr w:type="spellEnd"/>
      <w:r w:rsidR="00116356">
        <w:t>.</w:t>
      </w:r>
      <w:r>
        <w:t xml:space="preserve"> </w:t>
      </w:r>
    </w:p>
    <w:p w14:paraId="1E4F3459" w14:textId="238E2EEF" w:rsidR="009357FF" w:rsidRDefault="008F5DB3" w:rsidP="008F5DB3">
      <w:pPr>
        <w:pStyle w:val="ListParagraph"/>
        <w:numPr>
          <w:ilvl w:val="0"/>
          <w:numId w:val="27"/>
        </w:numPr>
        <w:spacing w:before="60" w:after="60" w:line="288" w:lineRule="auto"/>
        <w:ind w:leftChars="0"/>
        <w:jc w:val="both"/>
      </w:pPr>
      <w:r>
        <w:t xml:space="preserve">Symbol timing information can be included in the MIB. Alternatively, this can </w:t>
      </w:r>
      <w:r w:rsidR="009357FF">
        <w:t xml:space="preserve">either </w:t>
      </w:r>
      <w:r>
        <w:t xml:space="preserve">be blindly detected from </w:t>
      </w:r>
      <w:proofErr w:type="spellStart"/>
      <w:r>
        <w:t>nr</w:t>
      </w:r>
      <w:r w:rsidR="001D3D7E">
        <w:t>PBCH</w:t>
      </w:r>
      <w:proofErr w:type="spellEnd"/>
      <w:r w:rsidR="009357FF">
        <w:t xml:space="preserve"> or included in </w:t>
      </w:r>
      <w:proofErr w:type="spellStart"/>
      <w:r w:rsidR="009357FF">
        <w:t>nrSS</w:t>
      </w:r>
      <w:proofErr w:type="spellEnd"/>
      <w:r w:rsidR="009357FF">
        <w:t xml:space="preserve"> (either as a part of </w:t>
      </w:r>
      <w:proofErr w:type="spellStart"/>
      <w:r w:rsidR="009357FF">
        <w:t>nrSSS</w:t>
      </w:r>
      <w:proofErr w:type="spellEnd"/>
      <w:r w:rsidR="009357FF">
        <w:t xml:space="preserve"> or a separate (new) signal from </w:t>
      </w:r>
      <w:proofErr w:type="spellStart"/>
      <w:r w:rsidR="009357FF">
        <w:t>nrPSS</w:t>
      </w:r>
      <w:proofErr w:type="spellEnd"/>
      <w:r w:rsidR="009357FF">
        <w:t>/</w:t>
      </w:r>
      <w:proofErr w:type="spellStart"/>
      <w:r w:rsidR="009357FF">
        <w:t>nrSSS</w:t>
      </w:r>
      <w:proofErr w:type="spellEnd"/>
      <w:r w:rsidR="009357FF">
        <w:t>)</w:t>
      </w:r>
      <w:r w:rsidR="001D3D7E">
        <w:t>.</w:t>
      </w:r>
    </w:p>
    <w:p w14:paraId="146A6E91" w14:textId="5F97F7EC" w:rsidR="008F5DB3" w:rsidRDefault="008F5DB3" w:rsidP="009357FF">
      <w:pPr>
        <w:pStyle w:val="ListParagraph"/>
        <w:spacing w:before="60" w:after="60" w:line="288" w:lineRule="auto"/>
        <w:ind w:leftChars="0" w:left="1166"/>
        <w:jc w:val="both"/>
      </w:pPr>
      <w:r>
        <w:t xml:space="preserve">   </w:t>
      </w:r>
    </w:p>
    <w:p w14:paraId="41F1998A" w14:textId="485708C0" w:rsidR="009573E5" w:rsidRPr="009573E5" w:rsidRDefault="009573E5" w:rsidP="009573E5">
      <w:pPr>
        <w:pStyle w:val="Caption"/>
        <w:snapToGrid w:val="0"/>
        <w:spacing w:after="0"/>
        <w:jc w:val="center"/>
        <w:rPr>
          <w:rFonts w:eastAsia="MS Mincho"/>
          <w:lang w:eastAsia="ja-JP"/>
        </w:rPr>
      </w:pPr>
      <w:bookmarkStart w:id="5" w:name="_Ref458599446"/>
      <w:r>
        <w:t xml:space="preserve">Table </w:t>
      </w:r>
      <w:r>
        <w:fldChar w:fldCharType="begin"/>
      </w:r>
      <w:r>
        <w:instrText xml:space="preserve"> SEQ Table \* ARABIC </w:instrText>
      </w:r>
      <w:r>
        <w:fldChar w:fldCharType="separate"/>
      </w:r>
      <w:r>
        <w:rPr>
          <w:noProof/>
        </w:rPr>
        <w:t>2</w:t>
      </w:r>
      <w:r>
        <w:fldChar w:fldCharType="end"/>
      </w:r>
      <w:bookmarkEnd w:id="5"/>
      <w:r>
        <w:rPr>
          <w:rFonts w:eastAsia="MS Mincho"/>
          <w:lang w:eastAsia="ja-JP"/>
        </w:rPr>
        <w:t xml:space="preserve"> </w:t>
      </w:r>
      <w:r>
        <w:rPr>
          <w:rFonts w:eastAsia="MS Mincho"/>
          <w:b w:val="0"/>
          <w:lang w:eastAsia="ja-JP"/>
        </w:rPr>
        <w:t>nr</w:t>
      </w:r>
      <w:r w:rsidRPr="00173B5C">
        <w:rPr>
          <w:rFonts w:eastAsia="MS Mincho"/>
          <w:b w:val="0"/>
          <w:lang w:eastAsia="ja-JP"/>
        </w:rPr>
        <w:t>PSS/</w:t>
      </w:r>
      <w:r>
        <w:rPr>
          <w:rFonts w:eastAsia="MS Mincho"/>
          <w:b w:val="0"/>
          <w:lang w:eastAsia="ja-JP"/>
        </w:rPr>
        <w:t>nr</w:t>
      </w:r>
      <w:r w:rsidRPr="00173B5C">
        <w:rPr>
          <w:rFonts w:eastAsia="MS Mincho"/>
          <w:b w:val="0"/>
          <w:lang w:eastAsia="ja-JP"/>
        </w:rPr>
        <w:t xml:space="preserve">SSS and </w:t>
      </w:r>
      <w:r>
        <w:rPr>
          <w:rFonts w:eastAsia="MS Mincho"/>
          <w:b w:val="0"/>
          <w:lang w:eastAsia="ja-JP"/>
        </w:rPr>
        <w:t>nr</w:t>
      </w:r>
      <w:r w:rsidRPr="00173B5C">
        <w:rPr>
          <w:rFonts w:eastAsia="MS Mincho"/>
          <w:b w:val="0"/>
          <w:lang w:eastAsia="ja-JP"/>
        </w:rPr>
        <w:t>PBCH</w:t>
      </w:r>
    </w:p>
    <w:tbl>
      <w:tblPr>
        <w:tblStyle w:val="TableGrid"/>
        <w:tblW w:w="9630" w:type="dxa"/>
        <w:tblInd w:w="108" w:type="dxa"/>
        <w:tblLayout w:type="fixed"/>
        <w:tblLook w:val="04A0" w:firstRow="1" w:lastRow="0" w:firstColumn="1" w:lastColumn="0" w:noHBand="0" w:noVBand="1"/>
      </w:tblPr>
      <w:tblGrid>
        <w:gridCol w:w="1530"/>
        <w:gridCol w:w="4050"/>
        <w:gridCol w:w="4050"/>
      </w:tblGrid>
      <w:tr w:rsidR="009573E5" w:rsidRPr="00DF55A6" w14:paraId="6364EDF8" w14:textId="77777777" w:rsidTr="008F5DB3">
        <w:tc>
          <w:tcPr>
            <w:tcW w:w="1530" w:type="dxa"/>
            <w:tcBorders>
              <w:top w:val="double" w:sz="4" w:space="0" w:color="auto"/>
              <w:left w:val="double" w:sz="4" w:space="0" w:color="auto"/>
              <w:bottom w:val="double" w:sz="4" w:space="0" w:color="auto"/>
              <w:right w:val="double" w:sz="4" w:space="0" w:color="auto"/>
            </w:tcBorders>
          </w:tcPr>
          <w:p w14:paraId="0183B75D" w14:textId="77777777" w:rsidR="009573E5" w:rsidRDefault="009573E5" w:rsidP="00B55CE2">
            <w:pPr>
              <w:snapToGrid w:val="0"/>
              <w:spacing w:after="0"/>
              <w:rPr>
                <w:rFonts w:eastAsia="MS Mincho"/>
                <w:lang w:eastAsia="ja-JP"/>
              </w:rPr>
            </w:pPr>
          </w:p>
        </w:tc>
        <w:tc>
          <w:tcPr>
            <w:tcW w:w="4050" w:type="dxa"/>
            <w:tcBorders>
              <w:top w:val="double" w:sz="4" w:space="0" w:color="auto"/>
              <w:left w:val="double" w:sz="4" w:space="0" w:color="auto"/>
              <w:bottom w:val="double" w:sz="4" w:space="0" w:color="auto"/>
              <w:right w:val="double" w:sz="4" w:space="0" w:color="auto"/>
            </w:tcBorders>
          </w:tcPr>
          <w:p w14:paraId="351E0B15" w14:textId="1625EE62" w:rsidR="009573E5" w:rsidRPr="00DF55A6" w:rsidRDefault="009573E5" w:rsidP="00B55CE2">
            <w:pPr>
              <w:snapToGrid w:val="0"/>
              <w:spacing w:after="0"/>
              <w:rPr>
                <w:rFonts w:eastAsia="MS Mincho"/>
                <w:b/>
                <w:i/>
                <w:lang w:eastAsia="ja-JP"/>
              </w:rPr>
            </w:pPr>
            <w:r>
              <w:rPr>
                <w:rFonts w:eastAsia="MS Mincho"/>
                <w:b/>
                <w:i/>
                <w:lang w:eastAsia="ja-JP"/>
              </w:rPr>
              <w:t>nr</w:t>
            </w:r>
            <w:r w:rsidRPr="00DF55A6">
              <w:rPr>
                <w:rFonts w:eastAsia="MS Mincho"/>
                <w:b/>
                <w:i/>
                <w:lang w:eastAsia="ja-JP"/>
              </w:rPr>
              <w:t>PSS/</w:t>
            </w:r>
            <w:r>
              <w:rPr>
                <w:rFonts w:eastAsia="MS Mincho"/>
                <w:b/>
                <w:i/>
                <w:lang w:eastAsia="ja-JP"/>
              </w:rPr>
              <w:t>nr</w:t>
            </w:r>
            <w:r w:rsidRPr="00DF55A6">
              <w:rPr>
                <w:rFonts w:eastAsia="MS Mincho"/>
                <w:b/>
                <w:i/>
                <w:lang w:eastAsia="ja-JP"/>
              </w:rPr>
              <w:t>SSS</w:t>
            </w:r>
          </w:p>
        </w:tc>
        <w:tc>
          <w:tcPr>
            <w:tcW w:w="4050" w:type="dxa"/>
            <w:tcBorders>
              <w:top w:val="double" w:sz="4" w:space="0" w:color="auto"/>
              <w:left w:val="double" w:sz="4" w:space="0" w:color="auto"/>
              <w:bottom w:val="double" w:sz="4" w:space="0" w:color="auto"/>
              <w:right w:val="double" w:sz="4" w:space="0" w:color="auto"/>
            </w:tcBorders>
          </w:tcPr>
          <w:p w14:paraId="5C9BE31E" w14:textId="7D6BCC54" w:rsidR="009573E5" w:rsidRPr="00DF55A6" w:rsidRDefault="009573E5" w:rsidP="00B55CE2">
            <w:pPr>
              <w:snapToGrid w:val="0"/>
              <w:spacing w:after="0"/>
              <w:rPr>
                <w:rFonts w:eastAsia="MS Mincho"/>
                <w:b/>
                <w:i/>
                <w:lang w:eastAsia="ja-JP"/>
              </w:rPr>
            </w:pPr>
            <w:r>
              <w:rPr>
                <w:rFonts w:eastAsia="MS Mincho"/>
                <w:b/>
                <w:i/>
                <w:lang w:eastAsia="ja-JP"/>
              </w:rPr>
              <w:t>nr</w:t>
            </w:r>
            <w:r w:rsidRPr="00DF55A6">
              <w:rPr>
                <w:rFonts w:eastAsia="MS Mincho"/>
                <w:b/>
                <w:i/>
                <w:lang w:eastAsia="ja-JP"/>
              </w:rPr>
              <w:t>PBCH</w:t>
            </w:r>
          </w:p>
        </w:tc>
      </w:tr>
      <w:tr w:rsidR="009573E5" w14:paraId="1780907E" w14:textId="77777777" w:rsidTr="008F5DB3">
        <w:tc>
          <w:tcPr>
            <w:tcW w:w="1530" w:type="dxa"/>
            <w:tcBorders>
              <w:top w:val="double" w:sz="4" w:space="0" w:color="auto"/>
              <w:left w:val="double" w:sz="4" w:space="0" w:color="auto"/>
              <w:right w:val="double" w:sz="4" w:space="0" w:color="auto"/>
            </w:tcBorders>
          </w:tcPr>
          <w:p w14:paraId="320A3330" w14:textId="5FAC5302" w:rsidR="009573E5" w:rsidRPr="00DF55A6" w:rsidRDefault="009573E5" w:rsidP="00172120">
            <w:pPr>
              <w:snapToGrid w:val="0"/>
              <w:spacing w:after="0"/>
              <w:rPr>
                <w:rFonts w:eastAsia="MS Mincho"/>
                <w:b/>
                <w:lang w:eastAsia="ja-JP"/>
              </w:rPr>
            </w:pPr>
            <w:r w:rsidRPr="00DF55A6">
              <w:rPr>
                <w:rFonts w:eastAsia="MS Mincho"/>
                <w:b/>
                <w:lang w:eastAsia="ja-JP"/>
              </w:rPr>
              <w:t>Function</w:t>
            </w:r>
            <w:r w:rsidR="003228E2">
              <w:rPr>
                <w:rFonts w:eastAsia="MS Mincho"/>
                <w:b/>
                <w:lang w:eastAsia="ja-JP"/>
              </w:rPr>
              <w:t>s</w:t>
            </w:r>
          </w:p>
        </w:tc>
        <w:tc>
          <w:tcPr>
            <w:tcW w:w="4050" w:type="dxa"/>
            <w:tcBorders>
              <w:top w:val="double" w:sz="4" w:space="0" w:color="auto"/>
              <w:left w:val="double" w:sz="4" w:space="0" w:color="auto"/>
            </w:tcBorders>
          </w:tcPr>
          <w:p w14:paraId="4C5A8816" w14:textId="77777777" w:rsidR="009573E5" w:rsidRDefault="009573E5" w:rsidP="00172120">
            <w:pPr>
              <w:snapToGrid w:val="0"/>
              <w:spacing w:after="0"/>
              <w:rPr>
                <w:rFonts w:eastAsia="MS Mincho"/>
                <w:lang w:eastAsia="ja-JP"/>
              </w:rPr>
            </w:pPr>
            <w:r w:rsidRPr="00DF55A6">
              <w:rPr>
                <w:rFonts w:eastAsia="MS Mincho"/>
                <w:lang w:eastAsia="ja-JP"/>
              </w:rPr>
              <w:t xml:space="preserve">Coarse </w:t>
            </w:r>
            <w:r>
              <w:rPr>
                <w:rFonts w:eastAsia="MS Mincho"/>
                <w:lang w:eastAsia="ja-JP"/>
              </w:rPr>
              <w:t>time-frequency synchronization</w:t>
            </w:r>
            <w:r w:rsidRPr="00DF55A6">
              <w:rPr>
                <w:rFonts w:eastAsia="MS Mincho"/>
                <w:lang w:eastAsia="ja-JP"/>
              </w:rPr>
              <w:t xml:space="preserve"> &amp; cell ID acquisition</w:t>
            </w:r>
          </w:p>
        </w:tc>
        <w:tc>
          <w:tcPr>
            <w:tcW w:w="4050" w:type="dxa"/>
            <w:tcBorders>
              <w:top w:val="double" w:sz="4" w:space="0" w:color="auto"/>
            </w:tcBorders>
          </w:tcPr>
          <w:p w14:paraId="4823910E" w14:textId="77777777" w:rsidR="009573E5" w:rsidRDefault="009573E5" w:rsidP="00172120">
            <w:pPr>
              <w:snapToGrid w:val="0"/>
              <w:spacing w:after="0"/>
              <w:rPr>
                <w:rFonts w:eastAsia="MS Mincho"/>
                <w:lang w:eastAsia="ja-JP"/>
              </w:rPr>
            </w:pPr>
            <w:r w:rsidRPr="00AE0291">
              <w:rPr>
                <w:rFonts w:eastAsia="MS Mincho"/>
                <w:lang w:eastAsia="ja-JP"/>
              </w:rPr>
              <w:t>MIB acquisition, [confirming cell ID acquisition]</w:t>
            </w:r>
          </w:p>
        </w:tc>
      </w:tr>
      <w:tr w:rsidR="00172120" w14:paraId="6761EC2C" w14:textId="77777777" w:rsidTr="008F5DB3">
        <w:trPr>
          <w:trHeight w:val="61"/>
        </w:trPr>
        <w:tc>
          <w:tcPr>
            <w:tcW w:w="1530" w:type="dxa"/>
            <w:tcBorders>
              <w:left w:val="double" w:sz="4" w:space="0" w:color="auto"/>
              <w:right w:val="double" w:sz="4" w:space="0" w:color="auto"/>
            </w:tcBorders>
          </w:tcPr>
          <w:p w14:paraId="3A33F369" w14:textId="70F94E76" w:rsidR="00172120" w:rsidRPr="00DF55A6" w:rsidRDefault="00172120" w:rsidP="00172120">
            <w:pPr>
              <w:snapToGrid w:val="0"/>
              <w:spacing w:after="0"/>
              <w:rPr>
                <w:rFonts w:eastAsia="MS Mincho"/>
                <w:b/>
                <w:lang w:eastAsia="ja-JP"/>
              </w:rPr>
            </w:pPr>
            <w:r w:rsidRPr="00DF55A6">
              <w:rPr>
                <w:rFonts w:eastAsia="MS Mincho"/>
                <w:b/>
                <w:lang w:eastAsia="ja-JP"/>
              </w:rPr>
              <w:t>Parameters included</w:t>
            </w:r>
            <w:r w:rsidR="003228E2">
              <w:rPr>
                <w:rFonts w:eastAsia="MS Mincho"/>
                <w:b/>
                <w:lang w:eastAsia="ja-JP"/>
              </w:rPr>
              <w:t xml:space="preserve"> (content)</w:t>
            </w:r>
          </w:p>
        </w:tc>
        <w:tc>
          <w:tcPr>
            <w:tcW w:w="4050" w:type="dxa"/>
            <w:tcBorders>
              <w:left w:val="double" w:sz="4" w:space="0" w:color="auto"/>
            </w:tcBorders>
          </w:tcPr>
          <w:p w14:paraId="760DE17A" w14:textId="25482C8E" w:rsidR="00172120" w:rsidRDefault="00172120" w:rsidP="00172120">
            <w:pPr>
              <w:snapToGrid w:val="0"/>
              <w:spacing w:after="0"/>
              <w:rPr>
                <w:rFonts w:eastAsia="MS Mincho"/>
                <w:lang w:eastAsia="ja-JP"/>
              </w:rPr>
            </w:pPr>
            <w:r w:rsidRPr="00F63DB4">
              <w:rPr>
                <w:lang w:eastAsia="ko-KR"/>
              </w:rPr>
              <w:t>Cell ID (</w:t>
            </w:r>
            <w:r w:rsidRPr="00F63DB4">
              <w:rPr>
                <w:i/>
                <w:lang w:eastAsia="ko-KR"/>
              </w:rPr>
              <w:t>N</w:t>
            </w:r>
            <w:r w:rsidRPr="00F63DB4">
              <w:rPr>
                <w:i/>
                <w:vertAlign w:val="subscript"/>
                <w:lang w:eastAsia="ko-KR"/>
              </w:rPr>
              <w:t>CID</w:t>
            </w:r>
            <w:r w:rsidRPr="00F63DB4">
              <w:rPr>
                <w:i/>
                <w:lang w:eastAsia="ko-KR"/>
              </w:rPr>
              <w:t xml:space="preserve"> </w:t>
            </w:r>
            <w:r>
              <w:rPr>
                <w:lang w:eastAsia="ko-KR"/>
              </w:rPr>
              <w:t>hypotheses)</w:t>
            </w:r>
          </w:p>
        </w:tc>
        <w:tc>
          <w:tcPr>
            <w:tcW w:w="4050" w:type="dxa"/>
          </w:tcPr>
          <w:p w14:paraId="00828D55" w14:textId="58C9E404" w:rsidR="00172120" w:rsidRPr="0053212A" w:rsidRDefault="00172120" w:rsidP="00172120">
            <w:pPr>
              <w:snapToGrid w:val="0"/>
              <w:spacing w:after="0"/>
              <w:rPr>
                <w:lang w:eastAsia="ko-KR"/>
              </w:rPr>
            </w:pPr>
            <w:r w:rsidRPr="00AD2284">
              <w:rPr>
                <w:lang w:eastAsia="ko-KR"/>
              </w:rPr>
              <w:t xml:space="preserve">MIB: system </w:t>
            </w:r>
            <w:r>
              <w:rPr>
                <w:lang w:eastAsia="ko-KR"/>
              </w:rPr>
              <w:t>bandwidth information</w:t>
            </w:r>
            <w:r w:rsidRPr="00AD2284">
              <w:rPr>
                <w:lang w:eastAsia="ko-KR"/>
              </w:rPr>
              <w:t xml:space="preserve"> (</w:t>
            </w:r>
            <w:r w:rsidRPr="00AD2284">
              <w:rPr>
                <w:i/>
                <w:lang w:eastAsia="ko-KR"/>
              </w:rPr>
              <w:t>n</w:t>
            </w:r>
            <w:r w:rsidRPr="00AD2284">
              <w:rPr>
                <w:vertAlign w:val="subscript"/>
                <w:lang w:eastAsia="ko-KR"/>
              </w:rPr>
              <w:t>1</w:t>
            </w:r>
            <w:r w:rsidR="0053212A">
              <w:rPr>
                <w:lang w:eastAsia="ko-KR"/>
              </w:rPr>
              <w:t xml:space="preserve"> bits), </w:t>
            </w:r>
            <w:r>
              <w:rPr>
                <w:lang w:eastAsia="ko-KR"/>
              </w:rPr>
              <w:t>SFN (8 bits)</w:t>
            </w:r>
            <w:r w:rsidRPr="00AD2284">
              <w:rPr>
                <w:lang w:eastAsia="ko-KR"/>
              </w:rPr>
              <w:t xml:space="preserve">, </w:t>
            </w:r>
            <w:r w:rsidR="009357FF" w:rsidRPr="009357FF">
              <w:rPr>
                <w:color w:val="3333FF"/>
                <w:lang w:eastAsia="ko-KR"/>
              </w:rPr>
              <w:t>[</w:t>
            </w:r>
            <w:r w:rsidR="0053212A" w:rsidRPr="009357FF">
              <w:rPr>
                <w:bCs/>
                <w:color w:val="3333FF"/>
                <w:lang w:eastAsia="ko-KR"/>
              </w:rPr>
              <w:t>s</w:t>
            </w:r>
            <w:r w:rsidRPr="009357FF">
              <w:rPr>
                <w:bCs/>
                <w:color w:val="3333FF"/>
                <w:lang w:eastAsia="ko-KR"/>
              </w:rPr>
              <w:t>ymbol timing (</w:t>
            </w:r>
            <w:r w:rsidRPr="009357FF">
              <w:rPr>
                <w:bCs/>
                <w:i/>
                <w:color w:val="3333FF"/>
                <w:lang w:eastAsia="ko-KR"/>
              </w:rPr>
              <w:t>n</w:t>
            </w:r>
            <w:r w:rsidRPr="009357FF">
              <w:rPr>
                <w:bCs/>
                <w:color w:val="3333FF"/>
                <w:vertAlign w:val="subscript"/>
                <w:lang w:eastAsia="ko-KR"/>
              </w:rPr>
              <w:t>3</w:t>
            </w:r>
            <w:r w:rsidRPr="009357FF">
              <w:rPr>
                <w:bCs/>
                <w:color w:val="3333FF"/>
                <w:lang w:eastAsia="ko-KR"/>
              </w:rPr>
              <w:t xml:space="preserve"> bits)</w:t>
            </w:r>
            <w:r w:rsidR="009357FF" w:rsidRPr="009357FF">
              <w:rPr>
                <w:bCs/>
                <w:color w:val="3333FF"/>
                <w:lang w:eastAsia="ko-KR"/>
              </w:rPr>
              <w:t>]</w:t>
            </w:r>
            <w:r w:rsidRPr="009357FF">
              <w:rPr>
                <w:color w:val="3333FF"/>
                <w:lang w:eastAsia="ko-KR"/>
              </w:rPr>
              <w:t xml:space="preserve"> </w:t>
            </w:r>
          </w:p>
          <w:p w14:paraId="0D8FF976" w14:textId="2B74A41C" w:rsidR="00172120" w:rsidRDefault="00172120" w:rsidP="00172120">
            <w:pPr>
              <w:snapToGrid w:val="0"/>
              <w:spacing w:after="0"/>
              <w:rPr>
                <w:rFonts w:eastAsia="MS Mincho"/>
                <w:lang w:eastAsia="ja-JP"/>
              </w:rPr>
            </w:pPr>
            <w:r w:rsidRPr="00AD2284">
              <w:rPr>
                <w:lang w:eastAsia="ko-KR"/>
              </w:rPr>
              <w:t>+ [</w:t>
            </w:r>
            <w:r w:rsidRPr="00AD2284">
              <w:rPr>
                <w:i/>
                <w:lang w:eastAsia="ko-KR"/>
              </w:rPr>
              <w:t>m</w:t>
            </w:r>
            <w:r w:rsidRPr="00AD2284">
              <w:rPr>
                <w:lang w:eastAsia="ko-KR"/>
              </w:rPr>
              <w:t xml:space="preserve"> reserved bits]</w:t>
            </w:r>
          </w:p>
        </w:tc>
      </w:tr>
      <w:tr w:rsidR="00172120" w14:paraId="6E83661F" w14:textId="77777777" w:rsidTr="008F5DB3">
        <w:tc>
          <w:tcPr>
            <w:tcW w:w="1530" w:type="dxa"/>
            <w:tcBorders>
              <w:left w:val="double" w:sz="4" w:space="0" w:color="auto"/>
              <w:right w:val="double" w:sz="4" w:space="0" w:color="auto"/>
            </w:tcBorders>
          </w:tcPr>
          <w:p w14:paraId="32AE38B0" w14:textId="77777777" w:rsidR="00172120" w:rsidRPr="00DF55A6" w:rsidRDefault="00172120" w:rsidP="00172120">
            <w:pPr>
              <w:snapToGrid w:val="0"/>
              <w:spacing w:after="0"/>
              <w:rPr>
                <w:rFonts w:eastAsia="MS Mincho"/>
                <w:b/>
                <w:lang w:eastAsia="ja-JP"/>
              </w:rPr>
            </w:pPr>
            <w:r w:rsidRPr="00DF55A6">
              <w:rPr>
                <w:rFonts w:eastAsia="MS Mincho"/>
                <w:b/>
                <w:lang w:eastAsia="ja-JP"/>
              </w:rPr>
              <w:t>Need for blind detection</w:t>
            </w:r>
          </w:p>
        </w:tc>
        <w:tc>
          <w:tcPr>
            <w:tcW w:w="4050" w:type="dxa"/>
            <w:tcBorders>
              <w:left w:val="double" w:sz="4" w:space="0" w:color="auto"/>
            </w:tcBorders>
          </w:tcPr>
          <w:p w14:paraId="5F63DF6E" w14:textId="0081E078" w:rsidR="00172120" w:rsidRPr="00B776DE" w:rsidRDefault="00172120" w:rsidP="00172120">
            <w:pPr>
              <w:snapToGrid w:val="0"/>
              <w:spacing w:after="0"/>
              <w:rPr>
                <w:color w:val="3333FF"/>
                <w:lang w:eastAsia="ko-KR"/>
              </w:rPr>
            </w:pPr>
            <w:r w:rsidRPr="00B776DE">
              <w:rPr>
                <w:color w:val="3333FF"/>
                <w:lang w:eastAsia="ko-KR"/>
              </w:rPr>
              <w:t>[Alt</w:t>
            </w:r>
            <w:r w:rsidR="008F5DB3">
              <w:rPr>
                <w:color w:val="3333FF"/>
                <w:lang w:eastAsia="ko-KR"/>
              </w:rPr>
              <w:t xml:space="preserve"> </w:t>
            </w:r>
            <w:r w:rsidRPr="00B776DE">
              <w:rPr>
                <w:color w:val="3333FF"/>
                <w:lang w:eastAsia="ko-KR"/>
              </w:rPr>
              <w:t xml:space="preserve">1] n/a </w:t>
            </w:r>
          </w:p>
          <w:p w14:paraId="60C19692" w14:textId="0E021483" w:rsidR="00172120" w:rsidRDefault="00172120" w:rsidP="00172120">
            <w:pPr>
              <w:snapToGrid w:val="0"/>
              <w:spacing w:after="0"/>
              <w:rPr>
                <w:rFonts w:eastAsia="MS Mincho"/>
                <w:lang w:eastAsia="ja-JP"/>
              </w:rPr>
            </w:pPr>
            <w:r w:rsidRPr="00B776DE">
              <w:rPr>
                <w:color w:val="3333FF"/>
                <w:lang w:eastAsia="ko-KR"/>
              </w:rPr>
              <w:t>[Alt</w:t>
            </w:r>
            <w:r w:rsidR="008F5DB3">
              <w:rPr>
                <w:color w:val="3333FF"/>
                <w:lang w:eastAsia="ko-KR"/>
              </w:rPr>
              <w:t xml:space="preserve"> </w:t>
            </w:r>
            <w:r w:rsidRPr="00B776DE">
              <w:rPr>
                <w:color w:val="3333FF"/>
                <w:lang w:eastAsia="ko-KR"/>
              </w:rPr>
              <w:t>2] sub-carrier spacing</w:t>
            </w:r>
            <w:r w:rsidR="00116356">
              <w:rPr>
                <w:color w:val="3333FF"/>
                <w:lang w:eastAsia="ko-KR"/>
              </w:rPr>
              <w:t xml:space="preserve"> (or other numerology</w:t>
            </w:r>
            <w:r w:rsidR="004746F3">
              <w:rPr>
                <w:color w:val="3333FF"/>
                <w:lang w:eastAsia="ko-KR"/>
              </w:rPr>
              <w:t>-related</w:t>
            </w:r>
            <w:r w:rsidR="00116356">
              <w:rPr>
                <w:color w:val="3333FF"/>
                <w:lang w:eastAsia="ko-KR"/>
              </w:rPr>
              <w:t xml:space="preserve"> parameters)</w:t>
            </w:r>
          </w:p>
        </w:tc>
        <w:tc>
          <w:tcPr>
            <w:tcW w:w="4050" w:type="dxa"/>
          </w:tcPr>
          <w:p w14:paraId="7DBA48AF" w14:textId="3AD3C961" w:rsidR="00172120" w:rsidRDefault="00172120" w:rsidP="00172120">
            <w:pPr>
              <w:snapToGrid w:val="0"/>
              <w:spacing w:after="0"/>
              <w:rPr>
                <w:rFonts w:eastAsia="MS Mincho"/>
                <w:lang w:eastAsia="ja-JP"/>
              </w:rPr>
            </w:pPr>
            <w:r>
              <w:rPr>
                <w:lang w:eastAsia="ko-KR"/>
              </w:rPr>
              <w:t>n/a</w:t>
            </w:r>
          </w:p>
        </w:tc>
      </w:tr>
    </w:tbl>
    <w:p w14:paraId="1FF0FC62" w14:textId="77777777" w:rsidR="009573E5" w:rsidRDefault="009573E5" w:rsidP="00E12827">
      <w:pPr>
        <w:spacing w:before="60" w:after="60" w:line="288" w:lineRule="auto"/>
        <w:ind w:firstLine="446"/>
        <w:jc w:val="both"/>
      </w:pPr>
    </w:p>
    <w:p w14:paraId="49CEF81B" w14:textId="4B6A3E43" w:rsidR="00173B5C" w:rsidRDefault="003228E2" w:rsidP="001877A5">
      <w:pPr>
        <w:spacing w:before="60" w:after="60" w:line="288" w:lineRule="auto"/>
        <w:ind w:firstLine="446"/>
        <w:jc w:val="both"/>
        <w:rPr>
          <w:i/>
        </w:rPr>
      </w:pPr>
      <w:r w:rsidRPr="003228E2">
        <w:rPr>
          <w:b/>
          <w:i/>
          <w:u w:val="single"/>
        </w:rPr>
        <w:t>Proposal</w:t>
      </w:r>
      <w:r w:rsidRPr="003228E2">
        <w:rPr>
          <w:i/>
        </w:rPr>
        <w:t xml:space="preserve">: Use </w:t>
      </w:r>
      <w:r w:rsidRPr="003228E2">
        <w:rPr>
          <w:i/>
        </w:rPr>
        <w:fldChar w:fldCharType="begin"/>
      </w:r>
      <w:r w:rsidRPr="003228E2">
        <w:rPr>
          <w:i/>
        </w:rPr>
        <w:instrText xml:space="preserve"> REF _Ref458599446 \h </w:instrText>
      </w:r>
      <w:r>
        <w:rPr>
          <w:i/>
        </w:rPr>
        <w:instrText xml:space="preserve"> \* MERGEFORMAT </w:instrText>
      </w:r>
      <w:r w:rsidRPr="003228E2">
        <w:rPr>
          <w:i/>
        </w:rPr>
      </w:r>
      <w:r w:rsidRPr="003228E2">
        <w:rPr>
          <w:i/>
        </w:rPr>
        <w:fldChar w:fldCharType="separate"/>
      </w:r>
      <w:r w:rsidRPr="003228E2">
        <w:rPr>
          <w:i/>
        </w:rPr>
        <w:t xml:space="preserve">Table </w:t>
      </w:r>
      <w:r w:rsidRPr="003228E2">
        <w:rPr>
          <w:i/>
          <w:noProof/>
        </w:rPr>
        <w:t>2</w:t>
      </w:r>
      <w:r w:rsidRPr="003228E2">
        <w:rPr>
          <w:i/>
        </w:rPr>
        <w:fldChar w:fldCharType="end"/>
      </w:r>
      <w:r w:rsidRPr="003228E2">
        <w:rPr>
          <w:i/>
        </w:rPr>
        <w:t xml:space="preserve"> as a starting point in deciding functions and content of synchronization signals (consisting of nrPSS and </w:t>
      </w:r>
      <w:proofErr w:type="spellStart"/>
      <w:r w:rsidRPr="003228E2">
        <w:rPr>
          <w:i/>
        </w:rPr>
        <w:t>nrSSS</w:t>
      </w:r>
      <w:proofErr w:type="spellEnd"/>
      <w:r w:rsidRPr="003228E2">
        <w:rPr>
          <w:i/>
        </w:rPr>
        <w:t xml:space="preserve">) and </w:t>
      </w:r>
      <w:proofErr w:type="spellStart"/>
      <w:r w:rsidRPr="003228E2">
        <w:rPr>
          <w:i/>
        </w:rPr>
        <w:t>nrPBCH</w:t>
      </w:r>
      <w:proofErr w:type="spellEnd"/>
      <w:r w:rsidR="009357FF">
        <w:rPr>
          <w:i/>
        </w:rPr>
        <w:t>:</w:t>
      </w:r>
    </w:p>
    <w:p w14:paraId="44C818BF" w14:textId="3BA34543" w:rsidR="009357FF" w:rsidRPr="009357FF" w:rsidRDefault="009357FF" w:rsidP="009357FF">
      <w:pPr>
        <w:pStyle w:val="ListParagraph"/>
        <w:numPr>
          <w:ilvl w:val="0"/>
          <w:numId w:val="33"/>
        </w:numPr>
        <w:spacing w:before="60" w:after="60" w:line="288" w:lineRule="auto"/>
        <w:ind w:leftChars="0"/>
        <w:jc w:val="both"/>
        <w:rPr>
          <w:i/>
        </w:rPr>
      </w:pPr>
      <w:r w:rsidRPr="009357FF">
        <w:rPr>
          <w:i/>
        </w:rPr>
        <w:t xml:space="preserve">Symbol timing can either be included in MIB, as a part of </w:t>
      </w:r>
      <w:proofErr w:type="spellStart"/>
      <w:r w:rsidRPr="009357FF">
        <w:rPr>
          <w:i/>
        </w:rPr>
        <w:t>nrSS</w:t>
      </w:r>
      <w:proofErr w:type="spellEnd"/>
      <w:r w:rsidRPr="009357FF">
        <w:rPr>
          <w:i/>
        </w:rPr>
        <w:t xml:space="preserve">, or blindly detected from </w:t>
      </w:r>
      <w:proofErr w:type="spellStart"/>
      <w:r w:rsidRPr="009357FF">
        <w:rPr>
          <w:i/>
        </w:rPr>
        <w:t>nrPBCH</w:t>
      </w:r>
      <w:proofErr w:type="spellEnd"/>
    </w:p>
    <w:p w14:paraId="2FFFF05F" w14:textId="24A5D9CA" w:rsidR="001740CC" w:rsidRPr="00317BEA" w:rsidRDefault="001740CC" w:rsidP="001740CC">
      <w:pPr>
        <w:pStyle w:val="Heading2"/>
      </w:pPr>
      <w:r>
        <w:t>Design considerations</w:t>
      </w:r>
    </w:p>
    <w:p w14:paraId="127269D7" w14:textId="562E8EF8" w:rsidR="00C835DA" w:rsidRDefault="00C835DA" w:rsidP="00D82B0E">
      <w:pPr>
        <w:spacing w:before="60" w:after="60" w:line="288" w:lineRule="auto"/>
        <w:ind w:firstLine="446"/>
        <w:jc w:val="both"/>
      </w:pPr>
      <w:r>
        <w:t xml:space="preserve">Following that for LTE (see </w:t>
      </w:r>
      <w:r>
        <w:fldChar w:fldCharType="begin"/>
      </w:r>
      <w:r>
        <w:instrText xml:space="preserve"> REF _Ref458597355 \h </w:instrText>
      </w:r>
      <w:r>
        <w:fldChar w:fldCharType="separate"/>
      </w:r>
      <w:r>
        <w:t xml:space="preserve">Table </w:t>
      </w:r>
      <w:r>
        <w:rPr>
          <w:noProof/>
        </w:rPr>
        <w:t>1</w:t>
      </w:r>
      <w:r>
        <w:fldChar w:fldCharType="end"/>
      </w:r>
      <w:r>
        <w:t>)</w:t>
      </w:r>
      <w:proofErr w:type="gramStart"/>
      <w:r>
        <w:t>,</w:t>
      </w:r>
      <w:proofErr w:type="gramEnd"/>
      <w:r>
        <w:t xml:space="preserve"> low channel coding rate should be used for nrPBCH as well. Since the payload of MIB is sufficiently small, a tail biting convolutional code similar to that of LTE can be reused along with repetition or multi-symbol transmission.  </w:t>
      </w:r>
    </w:p>
    <w:p w14:paraId="36E91786" w14:textId="4B4A801F" w:rsidR="00911CDE" w:rsidRDefault="00D80B13" w:rsidP="00D82B0E">
      <w:pPr>
        <w:spacing w:before="60" w:after="60" w:line="288" w:lineRule="auto"/>
        <w:ind w:firstLine="446"/>
        <w:jc w:val="both"/>
      </w:pPr>
      <w:r>
        <w:t>However, t</w:t>
      </w:r>
      <w:r w:rsidR="00763BAC">
        <w:t xml:space="preserve">he following factors </w:t>
      </w:r>
      <w:r w:rsidR="003D57C7">
        <w:t>may lead to some differentiation in the design of nrPSS/nrSSS and nrPBCH compared to LTE PSS/SSS and PBCH:</w:t>
      </w:r>
    </w:p>
    <w:p w14:paraId="636DDA4C" w14:textId="50BBE673" w:rsidR="00763BAC" w:rsidRDefault="000C2B17" w:rsidP="00463BF6">
      <w:pPr>
        <w:pStyle w:val="ListParagraph"/>
        <w:numPr>
          <w:ilvl w:val="0"/>
          <w:numId w:val="26"/>
        </w:numPr>
        <w:spacing w:before="60" w:after="60" w:line="288" w:lineRule="auto"/>
        <w:ind w:leftChars="0"/>
        <w:jc w:val="both"/>
      </w:pPr>
      <w:r>
        <w:t xml:space="preserve">Possibility for transmitting nrPSS/nrSS and nrPBCH with variable sub-carrier spacing </w:t>
      </w:r>
      <w:r>
        <w:fldChar w:fldCharType="begin"/>
      </w:r>
      <w:r>
        <w:instrText xml:space="preserve"> REF _Ref458598257 \r \h </w:instrText>
      </w:r>
      <w:r>
        <w:fldChar w:fldCharType="separate"/>
      </w:r>
      <w:r>
        <w:t>[2]</w:t>
      </w:r>
      <w:r>
        <w:fldChar w:fldCharType="end"/>
      </w:r>
      <w:r>
        <w:t xml:space="preserve"> needs to be taken into account in designing nrPSS and nrSSS.</w:t>
      </w:r>
    </w:p>
    <w:p w14:paraId="478CB1FF" w14:textId="74AA9537" w:rsidR="00463BF6" w:rsidRDefault="00CE48C3" w:rsidP="00463BF6">
      <w:pPr>
        <w:pStyle w:val="ListParagraph"/>
        <w:numPr>
          <w:ilvl w:val="0"/>
          <w:numId w:val="26"/>
        </w:numPr>
        <w:spacing w:before="60" w:after="60" w:line="288" w:lineRule="auto"/>
        <w:ind w:leftChars="0"/>
        <w:jc w:val="both"/>
      </w:pPr>
      <w:r>
        <w:t xml:space="preserve">For LTE, PSS/SSS/PBCH occupies </w:t>
      </w:r>
      <w:r w:rsidR="00463BF6">
        <w:t xml:space="preserve">1.4MHz </w:t>
      </w:r>
      <w:r>
        <w:t xml:space="preserve">(which corresponds to the minimum system bandwidth from eNB perspective). While 1.4 MHz seems to be sufficient for LTE, whether it is </w:t>
      </w:r>
      <w:r w:rsidR="00463BF6">
        <w:t xml:space="preserve">sufficient for </w:t>
      </w:r>
      <w:r>
        <w:t xml:space="preserve">NR (&lt;6GHz and &gt;6GHz) is still unclear. This is especially true for </w:t>
      </w:r>
      <w:r w:rsidR="00463BF6">
        <w:t xml:space="preserve">&gt;6GHz (since the minimum </w:t>
      </w:r>
      <w:r>
        <w:t xml:space="preserve">system </w:t>
      </w:r>
      <w:r w:rsidR="00463BF6">
        <w:t xml:space="preserve">BW can be much larger in this case). </w:t>
      </w:r>
    </w:p>
    <w:p w14:paraId="69BAAE82" w14:textId="47623567" w:rsidR="000C2B17" w:rsidRDefault="000C2B17" w:rsidP="000C2B17">
      <w:pPr>
        <w:pStyle w:val="ListParagraph"/>
        <w:numPr>
          <w:ilvl w:val="0"/>
          <w:numId w:val="26"/>
        </w:numPr>
        <w:spacing w:before="60" w:after="60" w:line="288" w:lineRule="auto"/>
        <w:ind w:leftChars="0"/>
        <w:jc w:val="both"/>
      </w:pPr>
      <w:r>
        <w:t>When nrPSS/nrSSS and nrPBCH are transmitted multiple (</w:t>
      </w:r>
      <w:r w:rsidRPr="00463BF6">
        <w:rPr>
          <w:i/>
        </w:rPr>
        <w:t>N</w:t>
      </w:r>
      <w:r>
        <w:t xml:space="preserve">) times across </w:t>
      </w:r>
      <w:r w:rsidRPr="00D75A3F">
        <w:rPr>
          <w:i/>
        </w:rPr>
        <w:t>N</w:t>
      </w:r>
      <w:r>
        <w:t xml:space="preserve"> OFDM symbols (e.g. beam sweeping is used for coverage enhancement</w:t>
      </w:r>
      <w:r w:rsidR="00CD1C28">
        <w:t xml:space="preserve"> in &gt;6GHz scenarios</w:t>
      </w:r>
      <w:r>
        <w:t xml:space="preserve">), multiplexing </w:t>
      </w:r>
      <w:proofErr w:type="spellStart"/>
      <w:r>
        <w:t>nrPSS</w:t>
      </w:r>
      <w:proofErr w:type="spellEnd"/>
      <w:r>
        <w:t xml:space="preserve">, </w:t>
      </w:r>
      <w:proofErr w:type="spellStart"/>
      <w:r>
        <w:t>nrSSS</w:t>
      </w:r>
      <w:proofErr w:type="spellEnd"/>
      <w:r>
        <w:t xml:space="preserve">, and </w:t>
      </w:r>
      <w:proofErr w:type="spellStart"/>
      <w:r>
        <w:t>nrPBCH</w:t>
      </w:r>
      <w:proofErr w:type="spellEnd"/>
      <w:r>
        <w:t xml:space="preserve"> solely in time-domain (across contiguous OFDM symbols) may be either infeasible or inefficien</w:t>
      </w:r>
      <w:r w:rsidR="00D80B13">
        <w:t>t.</w:t>
      </w:r>
    </w:p>
    <w:p w14:paraId="2C02A2A6" w14:textId="4052ED6F" w:rsidR="00D80B13" w:rsidRDefault="00D80B13" w:rsidP="000C2B17">
      <w:pPr>
        <w:pStyle w:val="ListParagraph"/>
        <w:numPr>
          <w:ilvl w:val="0"/>
          <w:numId w:val="26"/>
        </w:numPr>
        <w:spacing w:before="60" w:after="60" w:line="288" w:lineRule="auto"/>
        <w:ind w:leftChars="0"/>
        <w:jc w:val="both"/>
      </w:pPr>
      <w:r>
        <w:lastRenderedPageBreak/>
        <w:t>For NR, an ‘always-on’ RS (such as LTE CRS) is most likely not present. Therefore, nrPBCH may either require a special demodulation RS within the nrPBCH-carrying OFDM symbol(s) or use other signals for demodulation RS</w:t>
      </w:r>
      <w:r w:rsidR="00CD1C28">
        <w:t xml:space="preserve"> (such as </w:t>
      </w:r>
      <w:proofErr w:type="spellStart"/>
      <w:r w:rsidR="00CD1C28">
        <w:t>nrPSS</w:t>
      </w:r>
      <w:proofErr w:type="spellEnd"/>
      <w:r w:rsidR="00CD1C28">
        <w:t xml:space="preserve"> and/or </w:t>
      </w:r>
      <w:proofErr w:type="spellStart"/>
      <w:r w:rsidR="00CD1C28">
        <w:t>nrSSS</w:t>
      </w:r>
      <w:proofErr w:type="spellEnd"/>
      <w:r w:rsidR="00CD1C28">
        <w:t>)</w:t>
      </w:r>
      <w:r>
        <w:t xml:space="preserve">.  </w:t>
      </w:r>
    </w:p>
    <w:p w14:paraId="3FF77043" w14:textId="2370B287" w:rsidR="001745CD" w:rsidRDefault="00D80B13" w:rsidP="00571A3B">
      <w:pPr>
        <w:spacing w:before="60" w:after="60" w:line="288" w:lineRule="auto"/>
        <w:ind w:firstLine="446"/>
        <w:jc w:val="both"/>
      </w:pPr>
      <w:r>
        <w:t>Based on the above considerations, the following properties are proposed for designing nrPSS, nrSSS, and nrPBCH:</w:t>
      </w:r>
    </w:p>
    <w:p w14:paraId="50B4AE6E" w14:textId="75050CB6" w:rsidR="00D80B13" w:rsidRDefault="00571A3B" w:rsidP="00571A3B">
      <w:pPr>
        <w:pStyle w:val="ListParagraph"/>
        <w:numPr>
          <w:ilvl w:val="0"/>
          <w:numId w:val="28"/>
        </w:numPr>
        <w:spacing w:before="60" w:after="60" w:line="288" w:lineRule="auto"/>
        <w:ind w:leftChars="0"/>
        <w:jc w:val="both"/>
      </w:pPr>
      <w:r>
        <w:t xml:space="preserve">Considering UE complexity and detection reliability, it is desirable to minimize the number of blind detection hypotheses. In addition, the design should accommodate multiple transmission (e.g. for beam sweeping). Therefore, a single-format nrPSS (with small transmission BW) and a dual-format nrSSS design </w:t>
      </w:r>
      <w:r w:rsidR="00FD361E">
        <w:t>should be studied</w:t>
      </w:r>
      <w:r>
        <w:t xml:space="preserve"> where:</w:t>
      </w:r>
    </w:p>
    <w:p w14:paraId="757086B3" w14:textId="0F934874" w:rsidR="00571A3B" w:rsidRDefault="00571A3B" w:rsidP="00571A3B">
      <w:pPr>
        <w:pStyle w:val="ListParagraph"/>
        <w:numPr>
          <w:ilvl w:val="1"/>
          <w:numId w:val="28"/>
        </w:numPr>
        <w:spacing w:before="60" w:after="60" w:line="288" w:lineRule="auto"/>
        <w:ind w:leftChars="0"/>
        <w:jc w:val="both"/>
      </w:pPr>
      <w:r>
        <w:t xml:space="preserve">Format 1 nrSSS: for instance, same BW as nrPSS, TDM with nrPSS (targeted for </w:t>
      </w:r>
      <w:r w:rsidRPr="00571A3B">
        <w:rPr>
          <w:i/>
        </w:rPr>
        <w:t>N</w:t>
      </w:r>
      <w:r>
        <w:t>=1 and/or &lt;6GHz)</w:t>
      </w:r>
    </w:p>
    <w:p w14:paraId="1C158638" w14:textId="204F44A9" w:rsidR="00571A3B" w:rsidRDefault="00571A3B" w:rsidP="00571A3B">
      <w:pPr>
        <w:pStyle w:val="ListParagraph"/>
        <w:numPr>
          <w:ilvl w:val="1"/>
          <w:numId w:val="28"/>
        </w:numPr>
        <w:spacing w:before="60" w:after="60" w:line="288" w:lineRule="auto"/>
        <w:ind w:leftChars="0"/>
        <w:jc w:val="both"/>
      </w:pPr>
      <w:r>
        <w:t xml:space="preserve">Format 2 nrSSS: for instance, larger BW than nrPSS, FDM with nrPSS (targeted for </w:t>
      </w:r>
      <w:r w:rsidRPr="00571A3B">
        <w:rPr>
          <w:i/>
        </w:rPr>
        <w:t>N</w:t>
      </w:r>
      <w:r>
        <w:t>&gt;1 and/or &gt;6GHz)</w:t>
      </w:r>
    </w:p>
    <w:p w14:paraId="07726F3C" w14:textId="78D7399A" w:rsidR="00571A3B" w:rsidRDefault="00767780" w:rsidP="00571A3B">
      <w:pPr>
        <w:pStyle w:val="ListParagraph"/>
        <w:numPr>
          <w:ilvl w:val="0"/>
          <w:numId w:val="28"/>
        </w:numPr>
        <w:spacing w:before="60" w:after="60" w:line="288" w:lineRule="auto"/>
        <w:ind w:leftChars="0"/>
        <w:jc w:val="both"/>
      </w:pPr>
      <w:r>
        <w:t xml:space="preserve">If variable sub-carrier spacing is applicable for nrPSS/nrSSS and nrPBCH transmissions, </w:t>
      </w:r>
      <w:r w:rsidR="009B0BAF">
        <w:t>the following two alternatives are applicable</w:t>
      </w:r>
      <w:r w:rsidR="001A40F7">
        <w:t xml:space="preserve"> and need to be studied</w:t>
      </w:r>
      <w:r w:rsidR="009B0BAF">
        <w:t>:</w:t>
      </w:r>
    </w:p>
    <w:p w14:paraId="751C0E94" w14:textId="4F2B482E" w:rsidR="009B0BAF" w:rsidRDefault="009B0BAF" w:rsidP="009B0BAF">
      <w:pPr>
        <w:pStyle w:val="ListParagraph"/>
        <w:numPr>
          <w:ilvl w:val="1"/>
          <w:numId w:val="28"/>
        </w:numPr>
        <w:spacing w:before="60" w:after="60" w:line="288" w:lineRule="auto"/>
        <w:ind w:leftChars="0"/>
        <w:jc w:val="both"/>
      </w:pPr>
      <w:r>
        <w:t xml:space="preserve">Alt1. Maintain the same transmission BW regardless of the sub-carrier spacing, following the above dual-format nrSSS design. </w:t>
      </w:r>
    </w:p>
    <w:p w14:paraId="2E06095D" w14:textId="4A7CE773" w:rsidR="009B0BAF" w:rsidRDefault="009B0BAF" w:rsidP="009B0BAF">
      <w:pPr>
        <w:pStyle w:val="ListParagraph"/>
        <w:numPr>
          <w:ilvl w:val="1"/>
          <w:numId w:val="28"/>
        </w:numPr>
        <w:spacing w:before="60" w:after="60" w:line="288" w:lineRule="auto"/>
        <w:ind w:leftChars="0"/>
        <w:jc w:val="both"/>
      </w:pPr>
      <w:r>
        <w:t xml:space="preserve">Alt2. </w:t>
      </w:r>
      <w:r w:rsidR="002305BB">
        <w:t xml:space="preserve">Linearly scale the transmission BW with sub-carrier spacing, following the above dual-format nrSSS design. </w:t>
      </w:r>
    </w:p>
    <w:p w14:paraId="40FB7E5D" w14:textId="77777777" w:rsidR="0065321C" w:rsidRDefault="0065321C" w:rsidP="0065321C">
      <w:pPr>
        <w:pStyle w:val="ListParagraph"/>
        <w:spacing w:before="60" w:after="60" w:line="288" w:lineRule="auto"/>
        <w:ind w:leftChars="0" w:left="1166"/>
        <w:jc w:val="both"/>
      </w:pPr>
    </w:p>
    <w:p w14:paraId="471CC2D6" w14:textId="589C921C" w:rsidR="00FD361E" w:rsidRDefault="00FD361E" w:rsidP="0065321C">
      <w:pPr>
        <w:spacing w:before="60" w:after="60" w:line="288" w:lineRule="auto"/>
        <w:jc w:val="both"/>
        <w:rPr>
          <w:i/>
        </w:rPr>
      </w:pPr>
      <w:r w:rsidRPr="003228E2">
        <w:rPr>
          <w:b/>
          <w:i/>
          <w:u w:val="single"/>
        </w:rPr>
        <w:t>Proposal</w:t>
      </w:r>
      <w:r w:rsidRPr="003228E2">
        <w:rPr>
          <w:i/>
        </w:rPr>
        <w:t xml:space="preserve">: </w:t>
      </w:r>
      <w:r>
        <w:rPr>
          <w:i/>
        </w:rPr>
        <w:t>Study the following designs</w:t>
      </w:r>
      <w:r w:rsidR="004F1AC9">
        <w:rPr>
          <w:i/>
        </w:rPr>
        <w:t xml:space="preserve"> for nrPSS, nrSSS, and nrPBCH</w:t>
      </w:r>
      <w:r>
        <w:rPr>
          <w:i/>
        </w:rPr>
        <w:t>:</w:t>
      </w:r>
    </w:p>
    <w:p w14:paraId="6D05AEFE" w14:textId="04AD51F7" w:rsidR="00FD361E" w:rsidRPr="004F1AC9" w:rsidRDefault="00FD361E" w:rsidP="00FD361E">
      <w:pPr>
        <w:pStyle w:val="ListParagraph"/>
        <w:numPr>
          <w:ilvl w:val="0"/>
          <w:numId w:val="29"/>
        </w:numPr>
        <w:spacing w:before="60" w:after="60" w:line="288" w:lineRule="auto"/>
        <w:ind w:leftChars="0"/>
        <w:jc w:val="both"/>
        <w:rPr>
          <w:i/>
        </w:rPr>
      </w:pPr>
      <w:r w:rsidRPr="004F1AC9">
        <w:rPr>
          <w:i/>
        </w:rPr>
        <w:t>Single-format nrPSS and dual-format nrSSS</w:t>
      </w:r>
      <w:r w:rsidR="00F82B4C" w:rsidRPr="004F1AC9">
        <w:rPr>
          <w:i/>
        </w:rPr>
        <w:t xml:space="preserve"> where the two nrSSS formats are differentiated by, e.g. transmission bandwidth, multiplexing scheme with </w:t>
      </w:r>
      <w:proofErr w:type="spellStart"/>
      <w:r w:rsidR="00F82B4C" w:rsidRPr="004F1AC9">
        <w:rPr>
          <w:i/>
        </w:rPr>
        <w:t>nrPSS</w:t>
      </w:r>
      <w:proofErr w:type="spellEnd"/>
      <w:r w:rsidR="00CD1C28">
        <w:rPr>
          <w:i/>
        </w:rPr>
        <w:t xml:space="preserve"> (TDM and FDM for formats 1 and 2, respectively)</w:t>
      </w:r>
    </w:p>
    <w:p w14:paraId="30ED4BAA" w14:textId="1FF44E07" w:rsidR="00F82B4C" w:rsidRPr="004F1AC9" w:rsidRDefault="00F82B4C" w:rsidP="00FD361E">
      <w:pPr>
        <w:pStyle w:val="ListParagraph"/>
        <w:numPr>
          <w:ilvl w:val="0"/>
          <w:numId w:val="29"/>
        </w:numPr>
        <w:spacing w:before="60" w:after="60" w:line="288" w:lineRule="auto"/>
        <w:ind w:leftChars="0"/>
        <w:jc w:val="both"/>
        <w:rPr>
          <w:i/>
        </w:rPr>
      </w:pPr>
      <w:r w:rsidRPr="004F1AC9">
        <w:rPr>
          <w:i/>
        </w:rPr>
        <w:t>Two alternative approaches in addressing variable sub-carrier spacing:</w:t>
      </w:r>
    </w:p>
    <w:p w14:paraId="6764F03D" w14:textId="77777777" w:rsidR="00F82B4C" w:rsidRPr="004F1AC9" w:rsidRDefault="00F82B4C" w:rsidP="00F82B4C">
      <w:pPr>
        <w:pStyle w:val="ListParagraph"/>
        <w:numPr>
          <w:ilvl w:val="1"/>
          <w:numId w:val="29"/>
        </w:numPr>
        <w:spacing w:before="60" w:after="60" w:line="288" w:lineRule="auto"/>
        <w:ind w:leftChars="0"/>
        <w:jc w:val="both"/>
        <w:rPr>
          <w:i/>
        </w:rPr>
      </w:pPr>
      <w:r w:rsidRPr="004F1AC9">
        <w:rPr>
          <w:i/>
        </w:rPr>
        <w:t>Alt1. Maintain the same transmission BW regardless of the sub-carrier spacing</w:t>
      </w:r>
    </w:p>
    <w:p w14:paraId="45D097CA" w14:textId="7585F05D" w:rsidR="00146642" w:rsidRPr="0065321C" w:rsidRDefault="00F82B4C" w:rsidP="0065321C">
      <w:pPr>
        <w:pStyle w:val="ListParagraph"/>
        <w:numPr>
          <w:ilvl w:val="1"/>
          <w:numId w:val="29"/>
        </w:numPr>
        <w:spacing w:before="60" w:after="60" w:line="288" w:lineRule="auto"/>
        <w:ind w:leftChars="0"/>
        <w:jc w:val="both"/>
        <w:rPr>
          <w:i/>
        </w:rPr>
      </w:pPr>
      <w:r w:rsidRPr="004F1AC9">
        <w:rPr>
          <w:i/>
        </w:rPr>
        <w:t>Alt2. Linearly scale the transmission BW with sub-carrier spacing</w:t>
      </w:r>
      <w:r w:rsidR="00146642" w:rsidRPr="0065321C">
        <w:rPr>
          <w:i/>
        </w:rPr>
        <w:t xml:space="preserve">  </w:t>
      </w:r>
    </w:p>
    <w:p w14:paraId="78B65666" w14:textId="77777777" w:rsidR="00B9165C" w:rsidRDefault="00B9165C" w:rsidP="00FA73F2">
      <w:pPr>
        <w:spacing w:before="60" w:after="60" w:line="288" w:lineRule="auto"/>
        <w:ind w:firstLine="450"/>
        <w:jc w:val="both"/>
      </w:pPr>
    </w:p>
    <w:p w14:paraId="18B248F2" w14:textId="77777777" w:rsidR="003D3E2E" w:rsidRDefault="003D3E2E" w:rsidP="002958FD">
      <w:pPr>
        <w:pStyle w:val="Heading1"/>
      </w:pPr>
      <w:bookmarkStart w:id="6" w:name="_Ref446598642"/>
      <w:r>
        <w:rPr>
          <w:rFonts w:hint="eastAsia"/>
        </w:rPr>
        <w:t>Conclusions</w:t>
      </w:r>
      <w:bookmarkEnd w:id="6"/>
    </w:p>
    <w:p w14:paraId="605FF8C6" w14:textId="3B27FAFE" w:rsidR="0079104B" w:rsidRDefault="00E468B7" w:rsidP="00D05391">
      <w:pPr>
        <w:pStyle w:val="2222"/>
        <w:spacing w:after="120" w:line="288" w:lineRule="auto"/>
        <w:ind w:firstLineChars="0" w:firstLine="450"/>
        <w:rPr>
          <w:lang w:eastAsia="ko-KR"/>
        </w:rPr>
      </w:pPr>
      <w:r>
        <w:rPr>
          <w:lang w:eastAsia="ko-KR"/>
        </w:rPr>
        <w:t xml:space="preserve">In this contribution, </w:t>
      </w:r>
      <w:r w:rsidR="001740CC">
        <w:rPr>
          <w:lang w:eastAsia="ko-KR"/>
        </w:rPr>
        <w:t xml:space="preserve">an overview of NR initial access, focusing on synchronization signals and </w:t>
      </w:r>
      <w:r w:rsidR="00B86754">
        <w:rPr>
          <w:lang w:eastAsia="ko-KR"/>
        </w:rPr>
        <w:t>P</w:t>
      </w:r>
      <w:r w:rsidR="001740CC">
        <w:rPr>
          <w:lang w:eastAsia="ko-KR"/>
        </w:rPr>
        <w:t>BCH</w:t>
      </w:r>
      <w:r w:rsidR="00B86754">
        <w:rPr>
          <w:lang w:eastAsia="ko-KR"/>
        </w:rPr>
        <w:t xml:space="preserve"> (termed nrSS including nrPSS/nrSSS and nrPBCH)</w:t>
      </w:r>
      <w:r>
        <w:rPr>
          <w:lang w:eastAsia="ko-KR"/>
        </w:rPr>
        <w:t>,</w:t>
      </w:r>
      <w:r w:rsidR="001740CC">
        <w:rPr>
          <w:lang w:eastAsia="ko-KR"/>
        </w:rPr>
        <w:t xml:space="preserve"> is given. O</w:t>
      </w:r>
      <w:r>
        <w:rPr>
          <w:lang w:eastAsia="ko-KR"/>
        </w:rPr>
        <w:t>ur</w:t>
      </w:r>
      <w:r w:rsidR="00E803D4">
        <w:rPr>
          <w:lang w:eastAsia="ko-KR"/>
        </w:rPr>
        <w:t xml:space="preserve"> </w:t>
      </w:r>
      <w:r w:rsidR="00E803D4" w:rsidRPr="0079104B">
        <w:rPr>
          <w:b/>
          <w:u w:val="single"/>
          <w:lang w:eastAsia="ko-KR"/>
        </w:rPr>
        <w:t>proposal</w:t>
      </w:r>
      <w:r w:rsidR="00E803D4">
        <w:rPr>
          <w:lang w:eastAsia="ko-KR"/>
        </w:rPr>
        <w:t xml:space="preserve"> can be summarized as follows:</w:t>
      </w:r>
      <w:r>
        <w:rPr>
          <w:lang w:eastAsia="ko-KR"/>
        </w:rPr>
        <w:t xml:space="preserve"> </w:t>
      </w:r>
    </w:p>
    <w:p w14:paraId="4394556C" w14:textId="30BAEF68" w:rsidR="00077E52" w:rsidRPr="009357FF" w:rsidRDefault="003228E2" w:rsidP="00077E52">
      <w:pPr>
        <w:pStyle w:val="2222"/>
        <w:numPr>
          <w:ilvl w:val="0"/>
          <w:numId w:val="25"/>
        </w:numPr>
        <w:spacing w:after="120" w:line="288" w:lineRule="auto"/>
        <w:ind w:firstLineChars="0"/>
        <w:rPr>
          <w:lang w:eastAsia="ko-KR"/>
        </w:rPr>
      </w:pPr>
      <w:r w:rsidRPr="003228E2">
        <w:rPr>
          <w:i/>
        </w:rPr>
        <w:t xml:space="preserve">Use </w:t>
      </w:r>
      <w:r w:rsidRPr="003228E2">
        <w:rPr>
          <w:i/>
        </w:rPr>
        <w:fldChar w:fldCharType="begin"/>
      </w:r>
      <w:r w:rsidRPr="003228E2">
        <w:rPr>
          <w:i/>
        </w:rPr>
        <w:instrText xml:space="preserve"> REF _Ref458599446 \h </w:instrText>
      </w:r>
      <w:r>
        <w:rPr>
          <w:i/>
        </w:rPr>
        <w:instrText xml:space="preserve"> \* MERGEFORMAT </w:instrText>
      </w:r>
      <w:r w:rsidRPr="003228E2">
        <w:rPr>
          <w:i/>
        </w:rPr>
      </w:r>
      <w:r w:rsidRPr="003228E2">
        <w:rPr>
          <w:i/>
        </w:rPr>
        <w:fldChar w:fldCharType="separate"/>
      </w:r>
      <w:r w:rsidRPr="003228E2">
        <w:rPr>
          <w:i/>
        </w:rPr>
        <w:t xml:space="preserve">Table </w:t>
      </w:r>
      <w:r w:rsidRPr="003228E2">
        <w:rPr>
          <w:i/>
          <w:noProof/>
        </w:rPr>
        <w:t>2</w:t>
      </w:r>
      <w:r w:rsidRPr="003228E2">
        <w:rPr>
          <w:i/>
        </w:rPr>
        <w:fldChar w:fldCharType="end"/>
      </w:r>
      <w:r w:rsidRPr="003228E2">
        <w:rPr>
          <w:i/>
        </w:rPr>
        <w:t xml:space="preserve"> as a starting point in deciding functions and content of synchronization signals (consisting of nrPSS and </w:t>
      </w:r>
      <w:proofErr w:type="spellStart"/>
      <w:r w:rsidRPr="003228E2">
        <w:rPr>
          <w:i/>
        </w:rPr>
        <w:t>nrSSS</w:t>
      </w:r>
      <w:proofErr w:type="spellEnd"/>
      <w:r w:rsidRPr="003228E2">
        <w:rPr>
          <w:i/>
        </w:rPr>
        <w:t xml:space="preserve">) and </w:t>
      </w:r>
      <w:proofErr w:type="spellStart"/>
      <w:r w:rsidRPr="003228E2">
        <w:rPr>
          <w:i/>
        </w:rPr>
        <w:t>nrPBCH</w:t>
      </w:r>
      <w:proofErr w:type="spellEnd"/>
    </w:p>
    <w:p w14:paraId="2E61EE46" w14:textId="026E7678" w:rsidR="009357FF" w:rsidRPr="009357FF" w:rsidRDefault="009357FF" w:rsidP="009357FF">
      <w:pPr>
        <w:pStyle w:val="ListParagraph"/>
        <w:numPr>
          <w:ilvl w:val="1"/>
          <w:numId w:val="25"/>
        </w:numPr>
        <w:spacing w:before="60" w:after="60" w:line="288" w:lineRule="auto"/>
        <w:ind w:leftChars="0"/>
        <w:jc w:val="both"/>
        <w:rPr>
          <w:i/>
        </w:rPr>
      </w:pPr>
      <w:r w:rsidRPr="009357FF">
        <w:rPr>
          <w:i/>
        </w:rPr>
        <w:t xml:space="preserve">Symbol timing can either be included in MIB, as a part of </w:t>
      </w:r>
      <w:proofErr w:type="spellStart"/>
      <w:r w:rsidRPr="009357FF">
        <w:rPr>
          <w:i/>
        </w:rPr>
        <w:t>nrSS</w:t>
      </w:r>
      <w:proofErr w:type="spellEnd"/>
      <w:r w:rsidRPr="009357FF">
        <w:rPr>
          <w:i/>
        </w:rPr>
        <w:t xml:space="preserve">, or blindly detected from </w:t>
      </w:r>
      <w:proofErr w:type="spellStart"/>
      <w:r w:rsidRPr="009357FF">
        <w:rPr>
          <w:i/>
        </w:rPr>
        <w:t>nrPBCH</w:t>
      </w:r>
      <w:bookmarkStart w:id="7" w:name="_GoBack"/>
      <w:bookmarkEnd w:id="7"/>
      <w:proofErr w:type="spellEnd"/>
    </w:p>
    <w:p w14:paraId="204998A8" w14:textId="77777777" w:rsidR="00A71B2F" w:rsidRPr="00A71B2F" w:rsidRDefault="00A71B2F" w:rsidP="00A71B2F">
      <w:pPr>
        <w:pStyle w:val="ListParagraph"/>
        <w:numPr>
          <w:ilvl w:val="0"/>
          <w:numId w:val="25"/>
        </w:numPr>
        <w:spacing w:before="60" w:after="60" w:line="288" w:lineRule="auto"/>
        <w:ind w:leftChars="0"/>
        <w:jc w:val="both"/>
        <w:rPr>
          <w:i/>
        </w:rPr>
      </w:pPr>
      <w:r w:rsidRPr="00A71B2F">
        <w:rPr>
          <w:i/>
        </w:rPr>
        <w:t>Study the following designs for nrPSS, nrSSS, and nrPBCH:</w:t>
      </w:r>
    </w:p>
    <w:p w14:paraId="094AA2DA" w14:textId="7591FBB4" w:rsidR="00CD1C28" w:rsidRPr="00CD1C28" w:rsidRDefault="00A71B2F" w:rsidP="00CD1C28">
      <w:pPr>
        <w:pStyle w:val="ListParagraph"/>
        <w:numPr>
          <w:ilvl w:val="1"/>
          <w:numId w:val="29"/>
        </w:numPr>
        <w:spacing w:before="60" w:after="60" w:line="288" w:lineRule="auto"/>
        <w:ind w:leftChars="0"/>
        <w:jc w:val="both"/>
        <w:rPr>
          <w:i/>
        </w:rPr>
      </w:pPr>
      <w:r w:rsidRPr="004F1AC9">
        <w:rPr>
          <w:i/>
        </w:rPr>
        <w:t xml:space="preserve">Single-format </w:t>
      </w:r>
      <w:proofErr w:type="spellStart"/>
      <w:r w:rsidRPr="004F1AC9">
        <w:rPr>
          <w:i/>
        </w:rPr>
        <w:t>nrPSS</w:t>
      </w:r>
      <w:proofErr w:type="spellEnd"/>
      <w:r w:rsidRPr="004F1AC9">
        <w:rPr>
          <w:i/>
        </w:rPr>
        <w:t xml:space="preserve"> and dual-format </w:t>
      </w:r>
      <w:proofErr w:type="spellStart"/>
      <w:r w:rsidRPr="004F1AC9">
        <w:rPr>
          <w:i/>
        </w:rPr>
        <w:t>nrSSS</w:t>
      </w:r>
      <w:proofErr w:type="spellEnd"/>
      <w:r w:rsidRPr="004F1AC9">
        <w:rPr>
          <w:i/>
        </w:rPr>
        <w:t xml:space="preserve"> where the two nrSSS formats are differentiated by, e.g. transmission bandwidth, multiplexing scheme with </w:t>
      </w:r>
      <w:proofErr w:type="spellStart"/>
      <w:r w:rsidRPr="004F1AC9">
        <w:rPr>
          <w:i/>
        </w:rPr>
        <w:t>nrPSS</w:t>
      </w:r>
      <w:proofErr w:type="spellEnd"/>
      <w:r w:rsidR="00CD1C28">
        <w:rPr>
          <w:i/>
        </w:rPr>
        <w:t xml:space="preserve"> </w:t>
      </w:r>
      <w:r w:rsidR="00CD1C28" w:rsidRPr="00CD1C28">
        <w:rPr>
          <w:i/>
        </w:rPr>
        <w:t>(TDM and FDM for formats 1 and 2, respectively)</w:t>
      </w:r>
    </w:p>
    <w:p w14:paraId="2FE93077" w14:textId="77777777" w:rsidR="00A71B2F" w:rsidRPr="004F1AC9" w:rsidRDefault="00A71B2F" w:rsidP="00A71B2F">
      <w:pPr>
        <w:pStyle w:val="ListParagraph"/>
        <w:numPr>
          <w:ilvl w:val="1"/>
          <w:numId w:val="29"/>
        </w:numPr>
        <w:spacing w:before="60" w:after="60" w:line="288" w:lineRule="auto"/>
        <w:ind w:leftChars="0"/>
        <w:jc w:val="both"/>
        <w:rPr>
          <w:i/>
        </w:rPr>
      </w:pPr>
      <w:r w:rsidRPr="004F1AC9">
        <w:rPr>
          <w:i/>
        </w:rPr>
        <w:t>Two alternative approaches in addressing variable sub-carrier spacing:</w:t>
      </w:r>
    </w:p>
    <w:p w14:paraId="1FF51FAC" w14:textId="77777777" w:rsidR="00A71B2F" w:rsidRPr="004F1AC9" w:rsidRDefault="00A71B2F" w:rsidP="00A71B2F">
      <w:pPr>
        <w:pStyle w:val="ListParagraph"/>
        <w:numPr>
          <w:ilvl w:val="2"/>
          <w:numId w:val="29"/>
        </w:numPr>
        <w:spacing w:before="60" w:after="60" w:line="288" w:lineRule="auto"/>
        <w:ind w:leftChars="0"/>
        <w:jc w:val="both"/>
        <w:rPr>
          <w:i/>
        </w:rPr>
      </w:pPr>
      <w:r w:rsidRPr="004F1AC9">
        <w:rPr>
          <w:i/>
        </w:rPr>
        <w:t>Alt1. Maintain the same transmission BW regardless of the sub-carrier spacing</w:t>
      </w:r>
    </w:p>
    <w:p w14:paraId="19CCC62E" w14:textId="77777777" w:rsidR="00A71B2F" w:rsidRPr="004F1AC9" w:rsidRDefault="00A71B2F" w:rsidP="00A71B2F">
      <w:pPr>
        <w:pStyle w:val="ListParagraph"/>
        <w:numPr>
          <w:ilvl w:val="2"/>
          <w:numId w:val="29"/>
        </w:numPr>
        <w:spacing w:before="60" w:after="60" w:line="288" w:lineRule="auto"/>
        <w:ind w:leftChars="0"/>
        <w:jc w:val="both"/>
        <w:rPr>
          <w:i/>
        </w:rPr>
      </w:pPr>
      <w:r w:rsidRPr="004F1AC9">
        <w:rPr>
          <w:i/>
        </w:rPr>
        <w:t>Alt2. Linearly scale the transmission BW with sub-carrier spacing</w:t>
      </w:r>
    </w:p>
    <w:p w14:paraId="7D7DFC4E" w14:textId="77777777" w:rsidR="003273E7" w:rsidRPr="00E468B7" w:rsidRDefault="003273E7" w:rsidP="00364369">
      <w:pPr>
        <w:pStyle w:val="2222"/>
        <w:spacing w:after="120" w:line="288" w:lineRule="auto"/>
        <w:ind w:firstLineChars="0" w:firstLine="0"/>
        <w:rPr>
          <w:lang w:eastAsia="ko-KR"/>
        </w:rPr>
      </w:pPr>
    </w:p>
    <w:p w14:paraId="4EACC1ED" w14:textId="77777777" w:rsidR="000F762B" w:rsidRPr="00D04E23" w:rsidRDefault="000F762B" w:rsidP="00E81B5B">
      <w:pPr>
        <w:pStyle w:val="Heading1"/>
        <w:numPr>
          <w:ilvl w:val="0"/>
          <w:numId w:val="0"/>
        </w:numPr>
        <w:ind w:left="799" w:hanging="799"/>
      </w:pPr>
      <w:r w:rsidRPr="00D04E23">
        <w:rPr>
          <w:rFonts w:hint="eastAsia"/>
        </w:rPr>
        <w:lastRenderedPageBreak/>
        <w:t>Reference</w:t>
      </w:r>
      <w:r>
        <w:rPr>
          <w:rFonts w:hint="eastAsia"/>
        </w:rPr>
        <w:t>s</w:t>
      </w:r>
    </w:p>
    <w:p w14:paraId="549887AC" w14:textId="3D831197" w:rsidR="00296E64" w:rsidRDefault="007B0015" w:rsidP="001D607B">
      <w:pPr>
        <w:pStyle w:val="2222"/>
        <w:numPr>
          <w:ilvl w:val="0"/>
          <w:numId w:val="5"/>
        </w:numPr>
        <w:spacing w:after="120" w:line="288" w:lineRule="auto"/>
        <w:ind w:left="357" w:firstLineChars="0" w:hanging="357"/>
        <w:rPr>
          <w:rFonts w:cs="Times New Roman"/>
          <w:lang w:eastAsia="ko-KR"/>
        </w:rPr>
      </w:pPr>
      <w:bookmarkStart w:id="8" w:name="_Ref458614461"/>
      <w:r>
        <w:rPr>
          <w:rFonts w:cs="Times New Roman"/>
          <w:lang w:eastAsia="ko-KR"/>
        </w:rPr>
        <w:t>3GPP, RAN1#85, Chairman’s Notes</w:t>
      </w:r>
      <w:bookmarkEnd w:id="8"/>
    </w:p>
    <w:p w14:paraId="4000B685" w14:textId="3130F3F4" w:rsidR="00097817" w:rsidRPr="00097817" w:rsidRDefault="00A44CAC" w:rsidP="00097817">
      <w:pPr>
        <w:pStyle w:val="2222"/>
        <w:numPr>
          <w:ilvl w:val="0"/>
          <w:numId w:val="5"/>
        </w:numPr>
        <w:spacing w:after="120" w:line="288" w:lineRule="auto"/>
        <w:ind w:left="357" w:firstLineChars="0" w:hanging="357"/>
        <w:rPr>
          <w:rFonts w:cs="Times New Roman"/>
          <w:lang w:eastAsia="ko-KR"/>
        </w:rPr>
      </w:pPr>
      <w:bookmarkStart w:id="9" w:name="_Ref458561479"/>
      <w:bookmarkStart w:id="10" w:name="_Ref458598257"/>
      <w:r w:rsidRPr="00A44CAC">
        <w:rPr>
          <w:rFonts w:cs="Times New Roman"/>
          <w:highlight w:val="yellow"/>
          <w:lang w:eastAsia="ko-KR"/>
        </w:rPr>
        <w:t>R1-16xxxx</w:t>
      </w:r>
      <w:r w:rsidR="00097817">
        <w:rPr>
          <w:rFonts w:cs="Times New Roman"/>
          <w:lang w:eastAsia="ko-KR"/>
        </w:rPr>
        <w:t xml:space="preserve">, Samsung, </w:t>
      </w:r>
      <w:r>
        <w:rPr>
          <w:rFonts w:cs="Times New Roman"/>
          <w:lang w:eastAsia="ko-KR"/>
        </w:rPr>
        <w:t>N</w:t>
      </w:r>
      <w:r w:rsidR="00526035">
        <w:rPr>
          <w:rFonts w:cs="Times New Roman"/>
          <w:lang w:eastAsia="ko-KR"/>
        </w:rPr>
        <w:t xml:space="preserve">umerology </w:t>
      </w:r>
      <w:bookmarkEnd w:id="9"/>
      <w:r>
        <w:rPr>
          <w:rFonts w:cs="Times New Roman"/>
          <w:lang w:eastAsia="ko-KR"/>
        </w:rPr>
        <w:t>for</w:t>
      </w:r>
      <w:r w:rsidR="00526035">
        <w:rPr>
          <w:rFonts w:cs="Times New Roman"/>
          <w:lang w:eastAsia="ko-KR"/>
        </w:rPr>
        <w:t xml:space="preserve"> synchronization signal</w:t>
      </w:r>
      <w:bookmarkEnd w:id="10"/>
    </w:p>
    <w:p w14:paraId="782294B9" w14:textId="77777777" w:rsidR="002B3B3B" w:rsidRPr="002B3B3B" w:rsidRDefault="002B3B3B" w:rsidP="00BB51CF">
      <w:pPr>
        <w:pStyle w:val="2222"/>
        <w:spacing w:after="120" w:line="288" w:lineRule="auto"/>
        <w:ind w:left="357" w:firstLineChars="0" w:firstLine="0"/>
        <w:rPr>
          <w:rFonts w:cs="Times New Roman"/>
          <w:lang w:eastAsia="ko-KR"/>
        </w:rPr>
      </w:pPr>
    </w:p>
    <w:sectPr w:rsidR="002B3B3B" w:rsidRPr="002B3B3B" w:rsidSect="00FF4D8E">
      <w:headerReference w:type="default" r:id="rId1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C647AB2" w15:done="0"/>
  <w15:commentEx w15:paraId="1182FD6E" w15:done="0"/>
  <w15:commentEx w15:paraId="48FA6E09" w15:done="0"/>
  <w15:commentEx w15:paraId="275A43C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083A85" w14:textId="77777777" w:rsidR="006F6830" w:rsidRDefault="006F6830">
      <w:r>
        <w:separator/>
      </w:r>
    </w:p>
  </w:endnote>
  <w:endnote w:type="continuationSeparator" w:id="0">
    <w:p w14:paraId="1557722B" w14:textId="77777777" w:rsidR="006F6830" w:rsidRDefault="006F68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3C883C" w14:textId="77777777" w:rsidR="006F6830" w:rsidRDefault="006F6830">
      <w:r>
        <w:separator/>
      </w:r>
    </w:p>
  </w:footnote>
  <w:footnote w:type="continuationSeparator" w:id="0">
    <w:p w14:paraId="21C25AD9" w14:textId="77777777" w:rsidR="006F6830" w:rsidRDefault="006F68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55EF89" w14:textId="77777777" w:rsidR="00223C65" w:rsidRDefault="00223C65">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35693"/>
    <w:multiLevelType w:val="hybridMultilevel"/>
    <w:tmpl w:val="161CB3E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
    <w:nsid w:val="04D51790"/>
    <w:multiLevelType w:val="hybridMultilevel"/>
    <w:tmpl w:val="454E0E38"/>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3">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nsid w:val="10717989"/>
    <w:multiLevelType w:val="hybridMultilevel"/>
    <w:tmpl w:val="B5040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6">
    <w:nsid w:val="15F933F7"/>
    <w:multiLevelType w:val="hybridMultilevel"/>
    <w:tmpl w:val="90F69EC4"/>
    <w:lvl w:ilvl="0" w:tplc="04090001">
      <w:start w:val="1"/>
      <w:numFmt w:val="bullet"/>
      <w:lvlText w:val=""/>
      <w:lvlJc w:val="left"/>
      <w:pPr>
        <w:ind w:left="1166" w:hanging="360"/>
      </w:pPr>
      <w:rPr>
        <w:rFonts w:ascii="Symbol" w:hAnsi="Symbol"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7">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tentative="1">
      <w:start w:val="1"/>
      <w:numFmt w:val="bullet"/>
      <w:lvlText w:val="•"/>
      <w:lvlJc w:val="left"/>
      <w:pPr>
        <w:tabs>
          <w:tab w:val="num" w:pos="2880"/>
        </w:tabs>
        <w:ind w:left="2880" w:hanging="360"/>
      </w:pPr>
      <w:rPr>
        <w:rFonts w:ascii="Arial" w:hAnsi="Arial" w:hint="default"/>
      </w:rPr>
    </w:lvl>
    <w:lvl w:ilvl="4" w:tplc="9F227A14" w:tentative="1">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8">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19324FDF"/>
    <w:multiLevelType w:val="hybridMultilevel"/>
    <w:tmpl w:val="DD54644A"/>
    <w:lvl w:ilvl="0" w:tplc="04090001">
      <w:start w:val="1"/>
      <w:numFmt w:val="bullet"/>
      <w:lvlText w:val=""/>
      <w:lvlJc w:val="left"/>
      <w:pPr>
        <w:ind w:left="1166" w:hanging="360"/>
      </w:pPr>
      <w:rPr>
        <w:rFonts w:ascii="Symbol" w:hAnsi="Symbol" w:hint="default"/>
      </w:rPr>
    </w:lvl>
    <w:lvl w:ilvl="1" w:tplc="04090003">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10">
    <w:nsid w:val="1FB04898"/>
    <w:multiLevelType w:val="hybridMultilevel"/>
    <w:tmpl w:val="6E7C2B90"/>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1">
    <w:nsid w:val="2158556B"/>
    <w:multiLevelType w:val="hybridMultilevel"/>
    <w:tmpl w:val="64082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2D21232"/>
    <w:multiLevelType w:val="hybridMultilevel"/>
    <w:tmpl w:val="6F822E5C"/>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3">
    <w:nsid w:val="248F49C7"/>
    <w:multiLevelType w:val="hybridMultilevel"/>
    <w:tmpl w:val="7BE460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BE06D02"/>
    <w:multiLevelType w:val="hybridMultilevel"/>
    <w:tmpl w:val="46245ABE"/>
    <w:lvl w:ilvl="0" w:tplc="04090001">
      <w:start w:val="1"/>
      <w:numFmt w:val="bullet"/>
      <w:lvlText w:val=""/>
      <w:lvlJc w:val="left"/>
      <w:pPr>
        <w:ind w:left="1166" w:hanging="360"/>
      </w:pPr>
      <w:rPr>
        <w:rFonts w:ascii="Symbol" w:hAnsi="Symbol" w:hint="default"/>
      </w:rPr>
    </w:lvl>
    <w:lvl w:ilvl="1" w:tplc="04090003">
      <w:start w:val="1"/>
      <w:numFmt w:val="bullet"/>
      <w:lvlText w:val="o"/>
      <w:lvlJc w:val="left"/>
      <w:pPr>
        <w:ind w:left="1886" w:hanging="360"/>
      </w:pPr>
      <w:rPr>
        <w:rFonts w:ascii="Courier New" w:hAnsi="Courier New" w:cs="Courier New" w:hint="default"/>
      </w:rPr>
    </w:lvl>
    <w:lvl w:ilvl="2" w:tplc="04090005">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15">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7">
    <w:nsid w:val="36DD070A"/>
    <w:multiLevelType w:val="hybridMultilevel"/>
    <w:tmpl w:val="5FAA8D1A"/>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8">
    <w:nsid w:val="3ED07373"/>
    <w:multiLevelType w:val="hybridMultilevel"/>
    <w:tmpl w:val="BA70F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3C2394E"/>
    <w:multiLevelType w:val="hybridMultilevel"/>
    <w:tmpl w:val="40BCD2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45E242AE"/>
    <w:multiLevelType w:val="hybridMultilevel"/>
    <w:tmpl w:val="9CC242CC"/>
    <w:lvl w:ilvl="0" w:tplc="04090001">
      <w:start w:val="1"/>
      <w:numFmt w:val="bullet"/>
      <w:lvlText w:val=""/>
      <w:lvlJc w:val="left"/>
      <w:pPr>
        <w:ind w:left="1166" w:hanging="360"/>
      </w:pPr>
      <w:rPr>
        <w:rFonts w:ascii="Symbol" w:hAnsi="Symbol"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21">
    <w:nsid w:val="4D421077"/>
    <w:multiLevelType w:val="hybridMultilevel"/>
    <w:tmpl w:val="A36E22BC"/>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2">
    <w:nsid w:val="50E701A7"/>
    <w:multiLevelType w:val="hybridMultilevel"/>
    <w:tmpl w:val="32EC16EE"/>
    <w:lvl w:ilvl="0" w:tplc="04090001">
      <w:start w:val="1"/>
      <w:numFmt w:val="bullet"/>
      <w:lvlText w:val=""/>
      <w:lvlJc w:val="left"/>
      <w:pPr>
        <w:ind w:left="1370" w:hanging="360"/>
      </w:pPr>
      <w:rPr>
        <w:rFonts w:ascii="Symbol" w:hAnsi="Symbol" w:hint="default"/>
      </w:rPr>
    </w:lvl>
    <w:lvl w:ilvl="1" w:tplc="04090003">
      <w:start w:val="1"/>
      <w:numFmt w:val="bullet"/>
      <w:lvlText w:val="o"/>
      <w:lvlJc w:val="left"/>
      <w:pPr>
        <w:ind w:left="2090" w:hanging="360"/>
      </w:pPr>
      <w:rPr>
        <w:rFonts w:ascii="Courier New" w:hAnsi="Courier New" w:cs="Courier New" w:hint="default"/>
      </w:rPr>
    </w:lvl>
    <w:lvl w:ilvl="2" w:tplc="04090005" w:tentative="1">
      <w:start w:val="1"/>
      <w:numFmt w:val="bullet"/>
      <w:lvlText w:val=""/>
      <w:lvlJc w:val="left"/>
      <w:pPr>
        <w:ind w:left="2810" w:hanging="360"/>
      </w:pPr>
      <w:rPr>
        <w:rFonts w:ascii="Wingdings" w:hAnsi="Wingdings" w:hint="default"/>
      </w:rPr>
    </w:lvl>
    <w:lvl w:ilvl="3" w:tplc="04090001" w:tentative="1">
      <w:start w:val="1"/>
      <w:numFmt w:val="bullet"/>
      <w:lvlText w:val=""/>
      <w:lvlJc w:val="left"/>
      <w:pPr>
        <w:ind w:left="3530" w:hanging="360"/>
      </w:pPr>
      <w:rPr>
        <w:rFonts w:ascii="Symbol" w:hAnsi="Symbol" w:hint="default"/>
      </w:rPr>
    </w:lvl>
    <w:lvl w:ilvl="4" w:tplc="04090003" w:tentative="1">
      <w:start w:val="1"/>
      <w:numFmt w:val="bullet"/>
      <w:lvlText w:val="o"/>
      <w:lvlJc w:val="left"/>
      <w:pPr>
        <w:ind w:left="4250" w:hanging="360"/>
      </w:pPr>
      <w:rPr>
        <w:rFonts w:ascii="Courier New" w:hAnsi="Courier New" w:cs="Courier New" w:hint="default"/>
      </w:rPr>
    </w:lvl>
    <w:lvl w:ilvl="5" w:tplc="04090005" w:tentative="1">
      <w:start w:val="1"/>
      <w:numFmt w:val="bullet"/>
      <w:lvlText w:val=""/>
      <w:lvlJc w:val="left"/>
      <w:pPr>
        <w:ind w:left="4970" w:hanging="360"/>
      </w:pPr>
      <w:rPr>
        <w:rFonts w:ascii="Wingdings" w:hAnsi="Wingdings" w:hint="default"/>
      </w:rPr>
    </w:lvl>
    <w:lvl w:ilvl="6" w:tplc="04090001" w:tentative="1">
      <w:start w:val="1"/>
      <w:numFmt w:val="bullet"/>
      <w:lvlText w:val=""/>
      <w:lvlJc w:val="left"/>
      <w:pPr>
        <w:ind w:left="5690" w:hanging="360"/>
      </w:pPr>
      <w:rPr>
        <w:rFonts w:ascii="Symbol" w:hAnsi="Symbol" w:hint="default"/>
      </w:rPr>
    </w:lvl>
    <w:lvl w:ilvl="7" w:tplc="04090003" w:tentative="1">
      <w:start w:val="1"/>
      <w:numFmt w:val="bullet"/>
      <w:lvlText w:val="o"/>
      <w:lvlJc w:val="left"/>
      <w:pPr>
        <w:ind w:left="6410" w:hanging="360"/>
      </w:pPr>
      <w:rPr>
        <w:rFonts w:ascii="Courier New" w:hAnsi="Courier New" w:cs="Courier New" w:hint="default"/>
      </w:rPr>
    </w:lvl>
    <w:lvl w:ilvl="8" w:tplc="04090005" w:tentative="1">
      <w:start w:val="1"/>
      <w:numFmt w:val="bullet"/>
      <w:lvlText w:val=""/>
      <w:lvlJc w:val="left"/>
      <w:pPr>
        <w:ind w:left="7130" w:hanging="360"/>
      </w:pPr>
      <w:rPr>
        <w:rFonts w:ascii="Wingdings" w:hAnsi="Wingdings" w:hint="default"/>
      </w:rPr>
    </w:lvl>
  </w:abstractNum>
  <w:abstractNum w:abstractNumId="23">
    <w:nsid w:val="521F4335"/>
    <w:multiLevelType w:val="hybridMultilevel"/>
    <w:tmpl w:val="F3525598"/>
    <w:lvl w:ilvl="0" w:tplc="04090001">
      <w:start w:val="1"/>
      <w:numFmt w:val="bullet"/>
      <w:lvlText w:val=""/>
      <w:lvlJc w:val="left"/>
      <w:pPr>
        <w:ind w:left="1166" w:hanging="360"/>
      </w:pPr>
      <w:rPr>
        <w:rFonts w:ascii="Symbol" w:hAnsi="Symbol"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24">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57C861C8"/>
    <w:multiLevelType w:val="hybridMultilevel"/>
    <w:tmpl w:val="027E0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C056B94"/>
    <w:multiLevelType w:val="hybridMultilevel"/>
    <w:tmpl w:val="99E8C23E"/>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7">
    <w:nsid w:val="5E262F2E"/>
    <w:multiLevelType w:val="hybridMultilevel"/>
    <w:tmpl w:val="08EA4E72"/>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8">
    <w:nsid w:val="600F7B9C"/>
    <w:multiLevelType w:val="hybridMultilevel"/>
    <w:tmpl w:val="34DE8EA8"/>
    <w:lvl w:ilvl="0" w:tplc="0409000F">
      <w:start w:val="1"/>
      <w:numFmt w:val="decimal"/>
      <w:lvlText w:val="%1."/>
      <w:lvlJc w:val="left"/>
      <w:pPr>
        <w:ind w:left="1120" w:hanging="360"/>
      </w:pPr>
    </w:lvl>
    <w:lvl w:ilvl="1" w:tplc="04090019">
      <w:start w:val="1"/>
      <w:numFmt w:val="lowerLetter"/>
      <w:lvlText w:val="%2."/>
      <w:lvlJc w:val="left"/>
      <w:pPr>
        <w:ind w:left="1840" w:hanging="360"/>
      </w:pPr>
    </w:lvl>
    <w:lvl w:ilvl="2" w:tplc="4658F668">
      <w:start w:val="1"/>
      <w:numFmt w:val="decimal"/>
      <w:lvlText w:val="%3)"/>
      <w:lvlJc w:val="left"/>
      <w:pPr>
        <w:ind w:left="2740" w:hanging="360"/>
      </w:pPr>
      <w:rPr>
        <w:rFonts w:hint="default"/>
      </w:r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9">
    <w:nsid w:val="66E23316"/>
    <w:multiLevelType w:val="hybridMultilevel"/>
    <w:tmpl w:val="0E448D46"/>
    <w:lvl w:ilvl="0" w:tplc="04090001">
      <w:start w:val="1"/>
      <w:numFmt w:val="bullet"/>
      <w:lvlText w:val=""/>
      <w:lvlJc w:val="left"/>
      <w:pPr>
        <w:ind w:left="1166" w:hanging="360"/>
      </w:pPr>
      <w:rPr>
        <w:rFonts w:ascii="Symbol" w:hAnsi="Symbol" w:hint="default"/>
      </w:rPr>
    </w:lvl>
    <w:lvl w:ilvl="1" w:tplc="04090003">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30">
    <w:nsid w:val="6A952A24"/>
    <w:multiLevelType w:val="hybridMultilevel"/>
    <w:tmpl w:val="CB283AE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31">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2">
    <w:nsid w:val="7B676E7A"/>
    <w:multiLevelType w:val="hybridMultilevel"/>
    <w:tmpl w:val="36608EDA"/>
    <w:lvl w:ilvl="0" w:tplc="CB028D58">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4D7C0BF0">
      <w:start w:val="598"/>
      <w:numFmt w:val="bullet"/>
      <w:lvlText w:val="•"/>
      <w:lvlJc w:val="left"/>
      <w:pPr>
        <w:tabs>
          <w:tab w:val="num" w:pos="2160"/>
        </w:tabs>
        <w:ind w:left="2160" w:hanging="360"/>
      </w:pPr>
      <w:rPr>
        <w:rFonts w:ascii="Arial" w:hAnsi="Arial" w:hint="default"/>
      </w:rPr>
    </w:lvl>
    <w:lvl w:ilvl="3" w:tplc="55C8704C">
      <w:start w:val="598"/>
      <w:numFmt w:val="bullet"/>
      <w:lvlText w:val="–"/>
      <w:lvlJc w:val="left"/>
      <w:pPr>
        <w:tabs>
          <w:tab w:val="num" w:pos="2880"/>
        </w:tabs>
        <w:ind w:left="2880" w:hanging="360"/>
      </w:pPr>
      <w:rPr>
        <w:rFonts w:ascii="Arial" w:hAnsi="Arial" w:hint="default"/>
      </w:rPr>
    </w:lvl>
    <w:lvl w:ilvl="4" w:tplc="9AA4154C" w:tentative="1">
      <w:start w:val="1"/>
      <w:numFmt w:val="bullet"/>
      <w:lvlText w:val="•"/>
      <w:lvlJc w:val="left"/>
      <w:pPr>
        <w:tabs>
          <w:tab w:val="num" w:pos="3600"/>
        </w:tabs>
        <w:ind w:left="3600" w:hanging="360"/>
      </w:pPr>
      <w:rPr>
        <w:rFonts w:ascii="Arial" w:hAnsi="Arial" w:hint="default"/>
      </w:rPr>
    </w:lvl>
    <w:lvl w:ilvl="5" w:tplc="452C177E" w:tentative="1">
      <w:start w:val="1"/>
      <w:numFmt w:val="bullet"/>
      <w:lvlText w:val="•"/>
      <w:lvlJc w:val="left"/>
      <w:pPr>
        <w:tabs>
          <w:tab w:val="num" w:pos="4320"/>
        </w:tabs>
        <w:ind w:left="4320" w:hanging="360"/>
      </w:pPr>
      <w:rPr>
        <w:rFonts w:ascii="Arial" w:hAnsi="Arial" w:hint="default"/>
      </w:rPr>
    </w:lvl>
    <w:lvl w:ilvl="6" w:tplc="7B68B33E" w:tentative="1">
      <w:start w:val="1"/>
      <w:numFmt w:val="bullet"/>
      <w:lvlText w:val="•"/>
      <w:lvlJc w:val="left"/>
      <w:pPr>
        <w:tabs>
          <w:tab w:val="num" w:pos="5040"/>
        </w:tabs>
        <w:ind w:left="5040" w:hanging="360"/>
      </w:pPr>
      <w:rPr>
        <w:rFonts w:ascii="Arial" w:hAnsi="Arial" w:hint="default"/>
      </w:rPr>
    </w:lvl>
    <w:lvl w:ilvl="7" w:tplc="E2624BBA" w:tentative="1">
      <w:start w:val="1"/>
      <w:numFmt w:val="bullet"/>
      <w:lvlText w:val="•"/>
      <w:lvlJc w:val="left"/>
      <w:pPr>
        <w:tabs>
          <w:tab w:val="num" w:pos="5760"/>
        </w:tabs>
        <w:ind w:left="5760" w:hanging="360"/>
      </w:pPr>
      <w:rPr>
        <w:rFonts w:ascii="Arial" w:hAnsi="Arial" w:hint="default"/>
      </w:rPr>
    </w:lvl>
    <w:lvl w:ilvl="8" w:tplc="7298A320" w:tentative="1">
      <w:start w:val="1"/>
      <w:numFmt w:val="bullet"/>
      <w:lvlText w:val="•"/>
      <w:lvlJc w:val="left"/>
      <w:pPr>
        <w:tabs>
          <w:tab w:val="num" w:pos="6480"/>
        </w:tabs>
        <w:ind w:left="6480" w:hanging="360"/>
      </w:pPr>
      <w:rPr>
        <w:rFonts w:ascii="Arial" w:hAnsi="Arial" w:hint="default"/>
      </w:rPr>
    </w:lvl>
  </w:abstractNum>
  <w:num w:numId="1">
    <w:abstractNumId w:val="8"/>
  </w:num>
  <w:num w:numId="2">
    <w:abstractNumId w:val="15"/>
  </w:num>
  <w:num w:numId="3">
    <w:abstractNumId w:val="24"/>
  </w:num>
  <w:num w:numId="4">
    <w:abstractNumId w:val="31"/>
  </w:num>
  <w:num w:numId="5">
    <w:abstractNumId w:val="3"/>
  </w:num>
  <w:num w:numId="6">
    <w:abstractNumId w:val="28"/>
  </w:num>
  <w:num w:numId="7">
    <w:abstractNumId w:val="17"/>
  </w:num>
  <w:num w:numId="8">
    <w:abstractNumId w:val="30"/>
  </w:num>
  <w:num w:numId="9">
    <w:abstractNumId w:val="22"/>
  </w:num>
  <w:num w:numId="10">
    <w:abstractNumId w:val="13"/>
  </w:num>
  <w:num w:numId="11">
    <w:abstractNumId w:val="26"/>
  </w:num>
  <w:num w:numId="12">
    <w:abstractNumId w:val="0"/>
  </w:num>
  <w:num w:numId="13">
    <w:abstractNumId w:val="10"/>
  </w:num>
  <w:num w:numId="14">
    <w:abstractNumId w:val="4"/>
  </w:num>
  <w:num w:numId="15">
    <w:abstractNumId w:val="11"/>
  </w:num>
  <w:num w:numId="16">
    <w:abstractNumId w:val="18"/>
  </w:num>
  <w:num w:numId="17">
    <w:abstractNumId w:val="21"/>
  </w:num>
  <w:num w:numId="18">
    <w:abstractNumId w:val="12"/>
  </w:num>
  <w:num w:numId="19">
    <w:abstractNumId w:val="6"/>
  </w:num>
  <w:num w:numId="20">
    <w:abstractNumId w:val="7"/>
  </w:num>
  <w:num w:numId="21">
    <w:abstractNumId w:val="1"/>
  </w:num>
  <w:num w:numId="22">
    <w:abstractNumId w:val="19"/>
  </w:num>
  <w:num w:numId="23">
    <w:abstractNumId w:val="25"/>
  </w:num>
  <w:num w:numId="24">
    <w:abstractNumId w:val="32"/>
  </w:num>
  <w:num w:numId="25">
    <w:abstractNumId w:val="27"/>
  </w:num>
  <w:num w:numId="26">
    <w:abstractNumId w:val="9"/>
  </w:num>
  <w:num w:numId="27">
    <w:abstractNumId w:val="23"/>
  </w:num>
  <w:num w:numId="28">
    <w:abstractNumId w:val="29"/>
  </w:num>
  <w:num w:numId="29">
    <w:abstractNumId w:val="14"/>
  </w:num>
  <w:num w:numId="30">
    <w:abstractNumId w:val="16"/>
  </w:num>
  <w:num w:numId="31">
    <w:abstractNumId w:val="5"/>
  </w:num>
  <w:num w:numId="32">
    <w:abstractNumId w:val="2"/>
  </w:num>
  <w:num w:numId="33">
    <w:abstractNumId w:val="20"/>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oondong">
    <w15:presenceInfo w15:providerId="None" w15:userId="Hoond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1C76"/>
    <w:rsid w:val="000020C0"/>
    <w:rsid w:val="00002A92"/>
    <w:rsid w:val="00002ACA"/>
    <w:rsid w:val="000033A8"/>
    <w:rsid w:val="00003595"/>
    <w:rsid w:val="00004076"/>
    <w:rsid w:val="00005774"/>
    <w:rsid w:val="000062D4"/>
    <w:rsid w:val="00010921"/>
    <w:rsid w:val="00011005"/>
    <w:rsid w:val="00011A53"/>
    <w:rsid w:val="00011FB1"/>
    <w:rsid w:val="00012357"/>
    <w:rsid w:val="00012D3C"/>
    <w:rsid w:val="0001401B"/>
    <w:rsid w:val="000167DF"/>
    <w:rsid w:val="0001695D"/>
    <w:rsid w:val="000172F4"/>
    <w:rsid w:val="000210FF"/>
    <w:rsid w:val="00021CA4"/>
    <w:rsid w:val="00022194"/>
    <w:rsid w:val="00022677"/>
    <w:rsid w:val="00022C4C"/>
    <w:rsid w:val="00030EA8"/>
    <w:rsid w:val="00032854"/>
    <w:rsid w:val="000375ED"/>
    <w:rsid w:val="0004152C"/>
    <w:rsid w:val="00045082"/>
    <w:rsid w:val="00046AB8"/>
    <w:rsid w:val="00046EDE"/>
    <w:rsid w:val="0005019A"/>
    <w:rsid w:val="00051AFF"/>
    <w:rsid w:val="00052776"/>
    <w:rsid w:val="00053930"/>
    <w:rsid w:val="000543C0"/>
    <w:rsid w:val="000551A1"/>
    <w:rsid w:val="00055EC9"/>
    <w:rsid w:val="00056B06"/>
    <w:rsid w:val="00057250"/>
    <w:rsid w:val="00057CB5"/>
    <w:rsid w:val="00060151"/>
    <w:rsid w:val="0006267E"/>
    <w:rsid w:val="000627C6"/>
    <w:rsid w:val="00063AC6"/>
    <w:rsid w:val="000651E7"/>
    <w:rsid w:val="00065630"/>
    <w:rsid w:val="0007119C"/>
    <w:rsid w:val="00072453"/>
    <w:rsid w:val="00073C42"/>
    <w:rsid w:val="000755B5"/>
    <w:rsid w:val="00076FF5"/>
    <w:rsid w:val="000775AB"/>
    <w:rsid w:val="00077E52"/>
    <w:rsid w:val="00083457"/>
    <w:rsid w:val="00083DE3"/>
    <w:rsid w:val="0008447D"/>
    <w:rsid w:val="00085288"/>
    <w:rsid w:val="00085629"/>
    <w:rsid w:val="000862ED"/>
    <w:rsid w:val="00086364"/>
    <w:rsid w:val="00086A31"/>
    <w:rsid w:val="00087EEE"/>
    <w:rsid w:val="00087F06"/>
    <w:rsid w:val="000902E8"/>
    <w:rsid w:val="0009060A"/>
    <w:rsid w:val="00090A57"/>
    <w:rsid w:val="00091C52"/>
    <w:rsid w:val="00092123"/>
    <w:rsid w:val="00093F97"/>
    <w:rsid w:val="00094B22"/>
    <w:rsid w:val="0009739B"/>
    <w:rsid w:val="00097817"/>
    <w:rsid w:val="000A06E8"/>
    <w:rsid w:val="000A1D31"/>
    <w:rsid w:val="000A26F4"/>
    <w:rsid w:val="000A5315"/>
    <w:rsid w:val="000A591F"/>
    <w:rsid w:val="000A6336"/>
    <w:rsid w:val="000A77A6"/>
    <w:rsid w:val="000B0B99"/>
    <w:rsid w:val="000B25B1"/>
    <w:rsid w:val="000B2B68"/>
    <w:rsid w:val="000B4FD7"/>
    <w:rsid w:val="000C074E"/>
    <w:rsid w:val="000C14C1"/>
    <w:rsid w:val="000C2B17"/>
    <w:rsid w:val="000C2DAC"/>
    <w:rsid w:val="000C3A4B"/>
    <w:rsid w:val="000C650F"/>
    <w:rsid w:val="000D00DD"/>
    <w:rsid w:val="000D1026"/>
    <w:rsid w:val="000D19F4"/>
    <w:rsid w:val="000D25AC"/>
    <w:rsid w:val="000D4806"/>
    <w:rsid w:val="000D5200"/>
    <w:rsid w:val="000D684E"/>
    <w:rsid w:val="000D758A"/>
    <w:rsid w:val="000D77B5"/>
    <w:rsid w:val="000E2201"/>
    <w:rsid w:val="000E2E4E"/>
    <w:rsid w:val="000E48A4"/>
    <w:rsid w:val="000E512F"/>
    <w:rsid w:val="000E7166"/>
    <w:rsid w:val="000F0D83"/>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D6"/>
    <w:rsid w:val="001065FA"/>
    <w:rsid w:val="001067FF"/>
    <w:rsid w:val="00106F9A"/>
    <w:rsid w:val="00107C3A"/>
    <w:rsid w:val="00111454"/>
    <w:rsid w:val="00112A78"/>
    <w:rsid w:val="00114EB4"/>
    <w:rsid w:val="001155B8"/>
    <w:rsid w:val="00116356"/>
    <w:rsid w:val="001173EB"/>
    <w:rsid w:val="00117B15"/>
    <w:rsid w:val="00117EB7"/>
    <w:rsid w:val="00120B93"/>
    <w:rsid w:val="00121508"/>
    <w:rsid w:val="0012156A"/>
    <w:rsid w:val="00121AC2"/>
    <w:rsid w:val="0012303A"/>
    <w:rsid w:val="00123B51"/>
    <w:rsid w:val="00125B28"/>
    <w:rsid w:val="00127AD3"/>
    <w:rsid w:val="0013023F"/>
    <w:rsid w:val="0013041F"/>
    <w:rsid w:val="00130A5C"/>
    <w:rsid w:val="00131748"/>
    <w:rsid w:val="00132CCB"/>
    <w:rsid w:val="00133026"/>
    <w:rsid w:val="00135071"/>
    <w:rsid w:val="00135EB0"/>
    <w:rsid w:val="00136E4B"/>
    <w:rsid w:val="00137048"/>
    <w:rsid w:val="00137383"/>
    <w:rsid w:val="001379DE"/>
    <w:rsid w:val="00140E28"/>
    <w:rsid w:val="00141C27"/>
    <w:rsid w:val="0014343A"/>
    <w:rsid w:val="00143869"/>
    <w:rsid w:val="00146642"/>
    <w:rsid w:val="00146DE6"/>
    <w:rsid w:val="001471E4"/>
    <w:rsid w:val="00147305"/>
    <w:rsid w:val="001503B7"/>
    <w:rsid w:val="0015445A"/>
    <w:rsid w:val="0015789A"/>
    <w:rsid w:val="00162392"/>
    <w:rsid w:val="001639BD"/>
    <w:rsid w:val="00164498"/>
    <w:rsid w:val="001649A0"/>
    <w:rsid w:val="0016551E"/>
    <w:rsid w:val="0016793B"/>
    <w:rsid w:val="00167D7B"/>
    <w:rsid w:val="00167F3F"/>
    <w:rsid w:val="0017033E"/>
    <w:rsid w:val="00170CD5"/>
    <w:rsid w:val="00171E74"/>
    <w:rsid w:val="00172120"/>
    <w:rsid w:val="00172663"/>
    <w:rsid w:val="00173B5C"/>
    <w:rsid w:val="001740CC"/>
    <w:rsid w:val="001745CD"/>
    <w:rsid w:val="00176B67"/>
    <w:rsid w:val="00180AD4"/>
    <w:rsid w:val="00181899"/>
    <w:rsid w:val="00182E06"/>
    <w:rsid w:val="00184848"/>
    <w:rsid w:val="001850D6"/>
    <w:rsid w:val="00186FB0"/>
    <w:rsid w:val="001877A5"/>
    <w:rsid w:val="001911AC"/>
    <w:rsid w:val="0019161B"/>
    <w:rsid w:val="00192E87"/>
    <w:rsid w:val="0019499E"/>
    <w:rsid w:val="00196998"/>
    <w:rsid w:val="00197BA4"/>
    <w:rsid w:val="001A2884"/>
    <w:rsid w:val="001A3681"/>
    <w:rsid w:val="001A3AFD"/>
    <w:rsid w:val="001A3EC6"/>
    <w:rsid w:val="001A40F7"/>
    <w:rsid w:val="001A53DF"/>
    <w:rsid w:val="001A56C7"/>
    <w:rsid w:val="001B010D"/>
    <w:rsid w:val="001B1FAD"/>
    <w:rsid w:val="001B26D3"/>
    <w:rsid w:val="001B620C"/>
    <w:rsid w:val="001B7B86"/>
    <w:rsid w:val="001B7DFE"/>
    <w:rsid w:val="001C06AA"/>
    <w:rsid w:val="001C3694"/>
    <w:rsid w:val="001C46E4"/>
    <w:rsid w:val="001C64AB"/>
    <w:rsid w:val="001C6890"/>
    <w:rsid w:val="001C76C5"/>
    <w:rsid w:val="001C7952"/>
    <w:rsid w:val="001C7CCA"/>
    <w:rsid w:val="001D04EE"/>
    <w:rsid w:val="001D07C2"/>
    <w:rsid w:val="001D0B51"/>
    <w:rsid w:val="001D0D60"/>
    <w:rsid w:val="001D0FD7"/>
    <w:rsid w:val="001D2861"/>
    <w:rsid w:val="001D3D7E"/>
    <w:rsid w:val="001D4091"/>
    <w:rsid w:val="001D51D6"/>
    <w:rsid w:val="001D524E"/>
    <w:rsid w:val="001D607B"/>
    <w:rsid w:val="001D61B8"/>
    <w:rsid w:val="001E01A3"/>
    <w:rsid w:val="001E083E"/>
    <w:rsid w:val="001E2551"/>
    <w:rsid w:val="001E5959"/>
    <w:rsid w:val="001E6796"/>
    <w:rsid w:val="001F1669"/>
    <w:rsid w:val="001F2638"/>
    <w:rsid w:val="001F3815"/>
    <w:rsid w:val="001F3BD8"/>
    <w:rsid w:val="001F4519"/>
    <w:rsid w:val="001F5199"/>
    <w:rsid w:val="001F6F91"/>
    <w:rsid w:val="001F7B02"/>
    <w:rsid w:val="001F7C2B"/>
    <w:rsid w:val="00202049"/>
    <w:rsid w:val="00202279"/>
    <w:rsid w:val="00202BE0"/>
    <w:rsid w:val="002044FD"/>
    <w:rsid w:val="00205935"/>
    <w:rsid w:val="00205DF1"/>
    <w:rsid w:val="0021177B"/>
    <w:rsid w:val="002128BC"/>
    <w:rsid w:val="0021354A"/>
    <w:rsid w:val="00214221"/>
    <w:rsid w:val="0021488F"/>
    <w:rsid w:val="0021595D"/>
    <w:rsid w:val="002164F7"/>
    <w:rsid w:val="00217130"/>
    <w:rsid w:val="0021730E"/>
    <w:rsid w:val="002177FD"/>
    <w:rsid w:val="00217AA4"/>
    <w:rsid w:val="00220CE6"/>
    <w:rsid w:val="00221014"/>
    <w:rsid w:val="00221965"/>
    <w:rsid w:val="00222B5E"/>
    <w:rsid w:val="002234ED"/>
    <w:rsid w:val="00223BC8"/>
    <w:rsid w:val="00223C65"/>
    <w:rsid w:val="00225263"/>
    <w:rsid w:val="00225F6B"/>
    <w:rsid w:val="00227E85"/>
    <w:rsid w:val="002302CD"/>
    <w:rsid w:val="002305BB"/>
    <w:rsid w:val="00233868"/>
    <w:rsid w:val="00235271"/>
    <w:rsid w:val="002354CF"/>
    <w:rsid w:val="00235759"/>
    <w:rsid w:val="00236BA6"/>
    <w:rsid w:val="0023789F"/>
    <w:rsid w:val="00237EB6"/>
    <w:rsid w:val="0024012A"/>
    <w:rsid w:val="00240808"/>
    <w:rsid w:val="00242798"/>
    <w:rsid w:val="002428B8"/>
    <w:rsid w:val="00242921"/>
    <w:rsid w:val="00244EF2"/>
    <w:rsid w:val="00245C3D"/>
    <w:rsid w:val="002469F1"/>
    <w:rsid w:val="0024758D"/>
    <w:rsid w:val="00251DAC"/>
    <w:rsid w:val="0025287D"/>
    <w:rsid w:val="00253605"/>
    <w:rsid w:val="0025697E"/>
    <w:rsid w:val="00257528"/>
    <w:rsid w:val="002576FF"/>
    <w:rsid w:val="00257F7E"/>
    <w:rsid w:val="00261808"/>
    <w:rsid w:val="002624DF"/>
    <w:rsid w:val="00262587"/>
    <w:rsid w:val="002638DC"/>
    <w:rsid w:val="0026470F"/>
    <w:rsid w:val="00264DBB"/>
    <w:rsid w:val="00265619"/>
    <w:rsid w:val="00266890"/>
    <w:rsid w:val="00266901"/>
    <w:rsid w:val="00266A3B"/>
    <w:rsid w:val="002679C3"/>
    <w:rsid w:val="0027050B"/>
    <w:rsid w:val="00270C66"/>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4524"/>
    <w:rsid w:val="002852BE"/>
    <w:rsid w:val="0028637B"/>
    <w:rsid w:val="00287951"/>
    <w:rsid w:val="00287F14"/>
    <w:rsid w:val="002904E3"/>
    <w:rsid w:val="00290AEF"/>
    <w:rsid w:val="00290BE2"/>
    <w:rsid w:val="0029296E"/>
    <w:rsid w:val="00293E6E"/>
    <w:rsid w:val="00294508"/>
    <w:rsid w:val="002958FD"/>
    <w:rsid w:val="00295B0A"/>
    <w:rsid w:val="00296433"/>
    <w:rsid w:val="00296E64"/>
    <w:rsid w:val="002A0C8F"/>
    <w:rsid w:val="002A1E47"/>
    <w:rsid w:val="002A3A3D"/>
    <w:rsid w:val="002A74D6"/>
    <w:rsid w:val="002B3B3B"/>
    <w:rsid w:val="002B4C6E"/>
    <w:rsid w:val="002B52C6"/>
    <w:rsid w:val="002B57DB"/>
    <w:rsid w:val="002B6BDA"/>
    <w:rsid w:val="002B71B0"/>
    <w:rsid w:val="002C0B30"/>
    <w:rsid w:val="002C0D28"/>
    <w:rsid w:val="002C1230"/>
    <w:rsid w:val="002C14EB"/>
    <w:rsid w:val="002C46A5"/>
    <w:rsid w:val="002D06B4"/>
    <w:rsid w:val="002D233C"/>
    <w:rsid w:val="002D2EF7"/>
    <w:rsid w:val="002D488B"/>
    <w:rsid w:val="002D53AF"/>
    <w:rsid w:val="002D5B2B"/>
    <w:rsid w:val="002D6FEE"/>
    <w:rsid w:val="002E11B9"/>
    <w:rsid w:val="002E15BC"/>
    <w:rsid w:val="002E2BE8"/>
    <w:rsid w:val="002E2CB4"/>
    <w:rsid w:val="002E315D"/>
    <w:rsid w:val="002E333E"/>
    <w:rsid w:val="002E39D5"/>
    <w:rsid w:val="002E5EC2"/>
    <w:rsid w:val="002E60AB"/>
    <w:rsid w:val="002F00C5"/>
    <w:rsid w:val="002F28D8"/>
    <w:rsid w:val="002F47AD"/>
    <w:rsid w:val="002F5790"/>
    <w:rsid w:val="002F6FEC"/>
    <w:rsid w:val="003006CA"/>
    <w:rsid w:val="0030336D"/>
    <w:rsid w:val="00303FBB"/>
    <w:rsid w:val="003052A7"/>
    <w:rsid w:val="00305DDB"/>
    <w:rsid w:val="003065FD"/>
    <w:rsid w:val="0031062D"/>
    <w:rsid w:val="00310B3E"/>
    <w:rsid w:val="003114E5"/>
    <w:rsid w:val="00313945"/>
    <w:rsid w:val="00313DC6"/>
    <w:rsid w:val="00314E63"/>
    <w:rsid w:val="003155DC"/>
    <w:rsid w:val="00315A91"/>
    <w:rsid w:val="00316644"/>
    <w:rsid w:val="00316AD7"/>
    <w:rsid w:val="00316B82"/>
    <w:rsid w:val="00317BEA"/>
    <w:rsid w:val="00317FB1"/>
    <w:rsid w:val="003208B2"/>
    <w:rsid w:val="0032098B"/>
    <w:rsid w:val="003214AE"/>
    <w:rsid w:val="003217E5"/>
    <w:rsid w:val="00321823"/>
    <w:rsid w:val="003228E2"/>
    <w:rsid w:val="00323455"/>
    <w:rsid w:val="003237AF"/>
    <w:rsid w:val="00324DCD"/>
    <w:rsid w:val="003250F2"/>
    <w:rsid w:val="003264AA"/>
    <w:rsid w:val="003273E7"/>
    <w:rsid w:val="0032775A"/>
    <w:rsid w:val="0033129D"/>
    <w:rsid w:val="00331709"/>
    <w:rsid w:val="003324E2"/>
    <w:rsid w:val="003340AC"/>
    <w:rsid w:val="003341BA"/>
    <w:rsid w:val="0033527C"/>
    <w:rsid w:val="0033544D"/>
    <w:rsid w:val="00336575"/>
    <w:rsid w:val="00337211"/>
    <w:rsid w:val="00337623"/>
    <w:rsid w:val="0034437D"/>
    <w:rsid w:val="00345DEA"/>
    <w:rsid w:val="003476A1"/>
    <w:rsid w:val="003514CD"/>
    <w:rsid w:val="00353368"/>
    <w:rsid w:val="00353783"/>
    <w:rsid w:val="00354C75"/>
    <w:rsid w:val="003552C8"/>
    <w:rsid w:val="0035579A"/>
    <w:rsid w:val="00360211"/>
    <w:rsid w:val="00361538"/>
    <w:rsid w:val="00361D72"/>
    <w:rsid w:val="003626DE"/>
    <w:rsid w:val="00362D53"/>
    <w:rsid w:val="00362DB7"/>
    <w:rsid w:val="00363312"/>
    <w:rsid w:val="003636D3"/>
    <w:rsid w:val="00363F8E"/>
    <w:rsid w:val="00364369"/>
    <w:rsid w:val="00364A48"/>
    <w:rsid w:val="00364A9A"/>
    <w:rsid w:val="00366C0E"/>
    <w:rsid w:val="00367444"/>
    <w:rsid w:val="00367C76"/>
    <w:rsid w:val="00367F5B"/>
    <w:rsid w:val="0037239C"/>
    <w:rsid w:val="003738D9"/>
    <w:rsid w:val="003739C4"/>
    <w:rsid w:val="00373FE3"/>
    <w:rsid w:val="00377384"/>
    <w:rsid w:val="00377D5D"/>
    <w:rsid w:val="00380384"/>
    <w:rsid w:val="0038169D"/>
    <w:rsid w:val="00381784"/>
    <w:rsid w:val="003818F6"/>
    <w:rsid w:val="0038352B"/>
    <w:rsid w:val="0038584A"/>
    <w:rsid w:val="003877AE"/>
    <w:rsid w:val="00390D43"/>
    <w:rsid w:val="00391757"/>
    <w:rsid w:val="00391AA1"/>
    <w:rsid w:val="0039247A"/>
    <w:rsid w:val="00392B69"/>
    <w:rsid w:val="00392E06"/>
    <w:rsid w:val="00393923"/>
    <w:rsid w:val="0039416B"/>
    <w:rsid w:val="0039435D"/>
    <w:rsid w:val="0039448A"/>
    <w:rsid w:val="003947B1"/>
    <w:rsid w:val="00394CB0"/>
    <w:rsid w:val="0039593B"/>
    <w:rsid w:val="00395E02"/>
    <w:rsid w:val="00396217"/>
    <w:rsid w:val="003976FE"/>
    <w:rsid w:val="003A4806"/>
    <w:rsid w:val="003A5945"/>
    <w:rsid w:val="003A69C3"/>
    <w:rsid w:val="003A730C"/>
    <w:rsid w:val="003B0AC6"/>
    <w:rsid w:val="003B33FB"/>
    <w:rsid w:val="003B784F"/>
    <w:rsid w:val="003C0353"/>
    <w:rsid w:val="003C13C6"/>
    <w:rsid w:val="003C1E94"/>
    <w:rsid w:val="003C2C5D"/>
    <w:rsid w:val="003C32F0"/>
    <w:rsid w:val="003C53D6"/>
    <w:rsid w:val="003C5A7F"/>
    <w:rsid w:val="003C5BAF"/>
    <w:rsid w:val="003C5ED0"/>
    <w:rsid w:val="003C73BB"/>
    <w:rsid w:val="003C748B"/>
    <w:rsid w:val="003D1649"/>
    <w:rsid w:val="003D3265"/>
    <w:rsid w:val="003D35F7"/>
    <w:rsid w:val="003D3E2E"/>
    <w:rsid w:val="003D44EF"/>
    <w:rsid w:val="003D57C7"/>
    <w:rsid w:val="003D79CD"/>
    <w:rsid w:val="003E079D"/>
    <w:rsid w:val="003E0FEE"/>
    <w:rsid w:val="003E1753"/>
    <w:rsid w:val="003E2779"/>
    <w:rsid w:val="003E3749"/>
    <w:rsid w:val="003E633B"/>
    <w:rsid w:val="003E783C"/>
    <w:rsid w:val="003F00C5"/>
    <w:rsid w:val="003F0727"/>
    <w:rsid w:val="003F0876"/>
    <w:rsid w:val="003F0A78"/>
    <w:rsid w:val="003F1546"/>
    <w:rsid w:val="003F1A3F"/>
    <w:rsid w:val="003F3471"/>
    <w:rsid w:val="003F48AA"/>
    <w:rsid w:val="003F4981"/>
    <w:rsid w:val="003F4D6D"/>
    <w:rsid w:val="003F4E14"/>
    <w:rsid w:val="003F540A"/>
    <w:rsid w:val="003F680E"/>
    <w:rsid w:val="003F7398"/>
    <w:rsid w:val="00401F93"/>
    <w:rsid w:val="0040329D"/>
    <w:rsid w:val="00404B4A"/>
    <w:rsid w:val="00405213"/>
    <w:rsid w:val="0040633D"/>
    <w:rsid w:val="004107E6"/>
    <w:rsid w:val="00420853"/>
    <w:rsid w:val="00421E04"/>
    <w:rsid w:val="004239D8"/>
    <w:rsid w:val="004240D5"/>
    <w:rsid w:val="00424A72"/>
    <w:rsid w:val="00424D6E"/>
    <w:rsid w:val="004254DF"/>
    <w:rsid w:val="00427387"/>
    <w:rsid w:val="004300DC"/>
    <w:rsid w:val="00430452"/>
    <w:rsid w:val="0043075F"/>
    <w:rsid w:val="00430840"/>
    <w:rsid w:val="00432D00"/>
    <w:rsid w:val="00433489"/>
    <w:rsid w:val="004351C1"/>
    <w:rsid w:val="00436AEE"/>
    <w:rsid w:val="00437386"/>
    <w:rsid w:val="00440E60"/>
    <w:rsid w:val="00441151"/>
    <w:rsid w:val="00442C0D"/>
    <w:rsid w:val="004430A5"/>
    <w:rsid w:val="004471CE"/>
    <w:rsid w:val="00450C48"/>
    <w:rsid w:val="00452E54"/>
    <w:rsid w:val="004530DE"/>
    <w:rsid w:val="0045322C"/>
    <w:rsid w:val="00453AB0"/>
    <w:rsid w:val="004540F0"/>
    <w:rsid w:val="00454D22"/>
    <w:rsid w:val="00455E7A"/>
    <w:rsid w:val="00456F2C"/>
    <w:rsid w:val="00457497"/>
    <w:rsid w:val="00461C28"/>
    <w:rsid w:val="004624A3"/>
    <w:rsid w:val="00463BF6"/>
    <w:rsid w:val="00465F1F"/>
    <w:rsid w:val="00465FF3"/>
    <w:rsid w:val="0046666D"/>
    <w:rsid w:val="00467A29"/>
    <w:rsid w:val="0047010E"/>
    <w:rsid w:val="00470D36"/>
    <w:rsid w:val="0047128F"/>
    <w:rsid w:val="00473944"/>
    <w:rsid w:val="00474060"/>
    <w:rsid w:val="004746F3"/>
    <w:rsid w:val="00474BDC"/>
    <w:rsid w:val="00474D44"/>
    <w:rsid w:val="00474F44"/>
    <w:rsid w:val="0047692C"/>
    <w:rsid w:val="00477672"/>
    <w:rsid w:val="004800A8"/>
    <w:rsid w:val="0048015F"/>
    <w:rsid w:val="00481D44"/>
    <w:rsid w:val="00481F84"/>
    <w:rsid w:val="00484F59"/>
    <w:rsid w:val="00485376"/>
    <w:rsid w:val="0048570F"/>
    <w:rsid w:val="00485F12"/>
    <w:rsid w:val="00485FF9"/>
    <w:rsid w:val="00486540"/>
    <w:rsid w:val="00486849"/>
    <w:rsid w:val="00487090"/>
    <w:rsid w:val="0049325B"/>
    <w:rsid w:val="00493944"/>
    <w:rsid w:val="00493A37"/>
    <w:rsid w:val="004972D9"/>
    <w:rsid w:val="004A0A28"/>
    <w:rsid w:val="004A2F45"/>
    <w:rsid w:val="004A360E"/>
    <w:rsid w:val="004A43B9"/>
    <w:rsid w:val="004A4659"/>
    <w:rsid w:val="004A4968"/>
    <w:rsid w:val="004A5660"/>
    <w:rsid w:val="004A574A"/>
    <w:rsid w:val="004A5A2F"/>
    <w:rsid w:val="004A73B7"/>
    <w:rsid w:val="004B02A2"/>
    <w:rsid w:val="004B0763"/>
    <w:rsid w:val="004B2890"/>
    <w:rsid w:val="004B37FF"/>
    <w:rsid w:val="004B38E1"/>
    <w:rsid w:val="004B3FBF"/>
    <w:rsid w:val="004B461B"/>
    <w:rsid w:val="004B4C96"/>
    <w:rsid w:val="004C1AC1"/>
    <w:rsid w:val="004C2115"/>
    <w:rsid w:val="004C42D3"/>
    <w:rsid w:val="004C4315"/>
    <w:rsid w:val="004C48A5"/>
    <w:rsid w:val="004C5D06"/>
    <w:rsid w:val="004C657C"/>
    <w:rsid w:val="004D026D"/>
    <w:rsid w:val="004D108A"/>
    <w:rsid w:val="004D159C"/>
    <w:rsid w:val="004D1EEB"/>
    <w:rsid w:val="004D4638"/>
    <w:rsid w:val="004D54C6"/>
    <w:rsid w:val="004D5B92"/>
    <w:rsid w:val="004D5F15"/>
    <w:rsid w:val="004D6791"/>
    <w:rsid w:val="004D67FB"/>
    <w:rsid w:val="004D7291"/>
    <w:rsid w:val="004D7CAE"/>
    <w:rsid w:val="004D7CE2"/>
    <w:rsid w:val="004E03B4"/>
    <w:rsid w:val="004E5728"/>
    <w:rsid w:val="004E577A"/>
    <w:rsid w:val="004E6011"/>
    <w:rsid w:val="004E72A5"/>
    <w:rsid w:val="004F040F"/>
    <w:rsid w:val="004F120F"/>
    <w:rsid w:val="004F17BB"/>
    <w:rsid w:val="004F1AC9"/>
    <w:rsid w:val="00501E42"/>
    <w:rsid w:val="00502F63"/>
    <w:rsid w:val="00503993"/>
    <w:rsid w:val="00503F9D"/>
    <w:rsid w:val="00507091"/>
    <w:rsid w:val="005074C4"/>
    <w:rsid w:val="005079CC"/>
    <w:rsid w:val="005109A0"/>
    <w:rsid w:val="00514BFF"/>
    <w:rsid w:val="00514ED9"/>
    <w:rsid w:val="00515B5F"/>
    <w:rsid w:val="00515DAE"/>
    <w:rsid w:val="0051746B"/>
    <w:rsid w:val="00517C2D"/>
    <w:rsid w:val="00520036"/>
    <w:rsid w:val="0052348B"/>
    <w:rsid w:val="00526035"/>
    <w:rsid w:val="00526A64"/>
    <w:rsid w:val="00526BC4"/>
    <w:rsid w:val="00526FD1"/>
    <w:rsid w:val="00527339"/>
    <w:rsid w:val="00527FA8"/>
    <w:rsid w:val="00531F48"/>
    <w:rsid w:val="0053211B"/>
    <w:rsid w:val="0053212A"/>
    <w:rsid w:val="00533D37"/>
    <w:rsid w:val="00534DF6"/>
    <w:rsid w:val="00535E8C"/>
    <w:rsid w:val="00537F42"/>
    <w:rsid w:val="00540BAC"/>
    <w:rsid w:val="00541207"/>
    <w:rsid w:val="00542041"/>
    <w:rsid w:val="005434F9"/>
    <w:rsid w:val="0054367D"/>
    <w:rsid w:val="0054620D"/>
    <w:rsid w:val="0055167A"/>
    <w:rsid w:val="00553AF5"/>
    <w:rsid w:val="00555F2F"/>
    <w:rsid w:val="00563D95"/>
    <w:rsid w:val="00567B39"/>
    <w:rsid w:val="00571A3B"/>
    <w:rsid w:val="00572E2F"/>
    <w:rsid w:val="005742D7"/>
    <w:rsid w:val="005744E6"/>
    <w:rsid w:val="00574D57"/>
    <w:rsid w:val="005750FD"/>
    <w:rsid w:val="00575276"/>
    <w:rsid w:val="00576688"/>
    <w:rsid w:val="00576ADB"/>
    <w:rsid w:val="00576F91"/>
    <w:rsid w:val="005808CD"/>
    <w:rsid w:val="00581B33"/>
    <w:rsid w:val="00581EBB"/>
    <w:rsid w:val="00582473"/>
    <w:rsid w:val="0058443F"/>
    <w:rsid w:val="0058463D"/>
    <w:rsid w:val="005849C2"/>
    <w:rsid w:val="00586684"/>
    <w:rsid w:val="00587E75"/>
    <w:rsid w:val="00590DDD"/>
    <w:rsid w:val="00590E08"/>
    <w:rsid w:val="0059155C"/>
    <w:rsid w:val="005916A7"/>
    <w:rsid w:val="00592741"/>
    <w:rsid w:val="0059368B"/>
    <w:rsid w:val="00594308"/>
    <w:rsid w:val="00594AAF"/>
    <w:rsid w:val="00595B38"/>
    <w:rsid w:val="00596790"/>
    <w:rsid w:val="00597F38"/>
    <w:rsid w:val="005A1CF9"/>
    <w:rsid w:val="005A1D16"/>
    <w:rsid w:val="005A1F16"/>
    <w:rsid w:val="005A243A"/>
    <w:rsid w:val="005A25A5"/>
    <w:rsid w:val="005A2BF4"/>
    <w:rsid w:val="005A490C"/>
    <w:rsid w:val="005A4C2A"/>
    <w:rsid w:val="005A73AC"/>
    <w:rsid w:val="005A7427"/>
    <w:rsid w:val="005B0563"/>
    <w:rsid w:val="005B2ADD"/>
    <w:rsid w:val="005B2AE8"/>
    <w:rsid w:val="005B334E"/>
    <w:rsid w:val="005B33D7"/>
    <w:rsid w:val="005B3F28"/>
    <w:rsid w:val="005B4C65"/>
    <w:rsid w:val="005B5915"/>
    <w:rsid w:val="005B5C71"/>
    <w:rsid w:val="005B6B81"/>
    <w:rsid w:val="005C105E"/>
    <w:rsid w:val="005C1174"/>
    <w:rsid w:val="005C1FE0"/>
    <w:rsid w:val="005C3014"/>
    <w:rsid w:val="005C38FB"/>
    <w:rsid w:val="005C3979"/>
    <w:rsid w:val="005C70AD"/>
    <w:rsid w:val="005C7D83"/>
    <w:rsid w:val="005D0C6E"/>
    <w:rsid w:val="005D0EB6"/>
    <w:rsid w:val="005D1475"/>
    <w:rsid w:val="005D2661"/>
    <w:rsid w:val="005D2F66"/>
    <w:rsid w:val="005D3C4F"/>
    <w:rsid w:val="005D46FD"/>
    <w:rsid w:val="005D4952"/>
    <w:rsid w:val="005D545E"/>
    <w:rsid w:val="005D547F"/>
    <w:rsid w:val="005D6DC4"/>
    <w:rsid w:val="005D7BC7"/>
    <w:rsid w:val="005E2034"/>
    <w:rsid w:val="005E52D7"/>
    <w:rsid w:val="005E5807"/>
    <w:rsid w:val="005E58B6"/>
    <w:rsid w:val="005E774C"/>
    <w:rsid w:val="005F1FBE"/>
    <w:rsid w:val="005F4E6B"/>
    <w:rsid w:val="005F514C"/>
    <w:rsid w:val="005F591D"/>
    <w:rsid w:val="005F5BAD"/>
    <w:rsid w:val="005F7EE3"/>
    <w:rsid w:val="00600C24"/>
    <w:rsid w:val="00600CDE"/>
    <w:rsid w:val="00601EA9"/>
    <w:rsid w:val="0060297E"/>
    <w:rsid w:val="00603253"/>
    <w:rsid w:val="0060460B"/>
    <w:rsid w:val="00605580"/>
    <w:rsid w:val="00605798"/>
    <w:rsid w:val="00607327"/>
    <w:rsid w:val="006078B5"/>
    <w:rsid w:val="00615A3A"/>
    <w:rsid w:val="00615A8C"/>
    <w:rsid w:val="00615CB1"/>
    <w:rsid w:val="00615D77"/>
    <w:rsid w:val="00615D88"/>
    <w:rsid w:val="00615FF5"/>
    <w:rsid w:val="006166FB"/>
    <w:rsid w:val="00616AB6"/>
    <w:rsid w:val="00616F0A"/>
    <w:rsid w:val="00617606"/>
    <w:rsid w:val="006178E4"/>
    <w:rsid w:val="00620B19"/>
    <w:rsid w:val="00621018"/>
    <w:rsid w:val="0062196D"/>
    <w:rsid w:val="0062531F"/>
    <w:rsid w:val="006255CB"/>
    <w:rsid w:val="00627509"/>
    <w:rsid w:val="00630E9A"/>
    <w:rsid w:val="00631C9C"/>
    <w:rsid w:val="0063477E"/>
    <w:rsid w:val="00634989"/>
    <w:rsid w:val="006377FF"/>
    <w:rsid w:val="00642A83"/>
    <w:rsid w:val="00643083"/>
    <w:rsid w:val="006458B7"/>
    <w:rsid w:val="00645E63"/>
    <w:rsid w:val="00647880"/>
    <w:rsid w:val="0065003C"/>
    <w:rsid w:val="006515BC"/>
    <w:rsid w:val="00651A61"/>
    <w:rsid w:val="006527CE"/>
    <w:rsid w:val="0065321C"/>
    <w:rsid w:val="00653A11"/>
    <w:rsid w:val="00657F0C"/>
    <w:rsid w:val="006608B5"/>
    <w:rsid w:val="00660ECE"/>
    <w:rsid w:val="006610EE"/>
    <w:rsid w:val="00661535"/>
    <w:rsid w:val="00662EA7"/>
    <w:rsid w:val="00662FB7"/>
    <w:rsid w:val="006634B8"/>
    <w:rsid w:val="00665EE3"/>
    <w:rsid w:val="006663DD"/>
    <w:rsid w:val="006666D6"/>
    <w:rsid w:val="006676C8"/>
    <w:rsid w:val="006678AE"/>
    <w:rsid w:val="00670F1B"/>
    <w:rsid w:val="006710BE"/>
    <w:rsid w:val="00673A4D"/>
    <w:rsid w:val="00675513"/>
    <w:rsid w:val="00680617"/>
    <w:rsid w:val="00680FE3"/>
    <w:rsid w:val="006811C4"/>
    <w:rsid w:val="0068173F"/>
    <w:rsid w:val="006826A1"/>
    <w:rsid w:val="006826B6"/>
    <w:rsid w:val="00683595"/>
    <w:rsid w:val="00684B10"/>
    <w:rsid w:val="00685BF2"/>
    <w:rsid w:val="00690293"/>
    <w:rsid w:val="00690437"/>
    <w:rsid w:val="006918CE"/>
    <w:rsid w:val="0069233F"/>
    <w:rsid w:val="00694A86"/>
    <w:rsid w:val="00694BC6"/>
    <w:rsid w:val="00696206"/>
    <w:rsid w:val="00696E55"/>
    <w:rsid w:val="006A0925"/>
    <w:rsid w:val="006A25EB"/>
    <w:rsid w:val="006A2D38"/>
    <w:rsid w:val="006A6FAD"/>
    <w:rsid w:val="006B1826"/>
    <w:rsid w:val="006B1A8D"/>
    <w:rsid w:val="006B347E"/>
    <w:rsid w:val="006B4275"/>
    <w:rsid w:val="006B43E1"/>
    <w:rsid w:val="006B5A69"/>
    <w:rsid w:val="006B6EFB"/>
    <w:rsid w:val="006B7556"/>
    <w:rsid w:val="006C02D8"/>
    <w:rsid w:val="006C0965"/>
    <w:rsid w:val="006C292A"/>
    <w:rsid w:val="006C2CEB"/>
    <w:rsid w:val="006C4640"/>
    <w:rsid w:val="006D0769"/>
    <w:rsid w:val="006D17F0"/>
    <w:rsid w:val="006D206D"/>
    <w:rsid w:val="006D2E11"/>
    <w:rsid w:val="006D2ED0"/>
    <w:rsid w:val="006D3D85"/>
    <w:rsid w:val="006D5197"/>
    <w:rsid w:val="006D60A8"/>
    <w:rsid w:val="006D6D52"/>
    <w:rsid w:val="006D6F16"/>
    <w:rsid w:val="006D716D"/>
    <w:rsid w:val="006D75D9"/>
    <w:rsid w:val="006D7619"/>
    <w:rsid w:val="006E0232"/>
    <w:rsid w:val="006E02D0"/>
    <w:rsid w:val="006E1EC6"/>
    <w:rsid w:val="006E5428"/>
    <w:rsid w:val="006E6697"/>
    <w:rsid w:val="006E6A76"/>
    <w:rsid w:val="006E7DDD"/>
    <w:rsid w:val="006F0157"/>
    <w:rsid w:val="006F199F"/>
    <w:rsid w:val="006F204A"/>
    <w:rsid w:val="006F4BD2"/>
    <w:rsid w:val="006F4D44"/>
    <w:rsid w:val="006F4D8E"/>
    <w:rsid w:val="006F5FF4"/>
    <w:rsid w:val="006F6830"/>
    <w:rsid w:val="006F6EF9"/>
    <w:rsid w:val="006F79E1"/>
    <w:rsid w:val="006F7BCF"/>
    <w:rsid w:val="0070274F"/>
    <w:rsid w:val="007054CD"/>
    <w:rsid w:val="00705B9C"/>
    <w:rsid w:val="00706011"/>
    <w:rsid w:val="0070636F"/>
    <w:rsid w:val="00707D33"/>
    <w:rsid w:val="0071081E"/>
    <w:rsid w:val="007110E6"/>
    <w:rsid w:val="00711976"/>
    <w:rsid w:val="007130BE"/>
    <w:rsid w:val="00714030"/>
    <w:rsid w:val="007155D3"/>
    <w:rsid w:val="007177ED"/>
    <w:rsid w:val="0072161A"/>
    <w:rsid w:val="0072162A"/>
    <w:rsid w:val="0072166D"/>
    <w:rsid w:val="007217AF"/>
    <w:rsid w:val="00721B2F"/>
    <w:rsid w:val="007238F8"/>
    <w:rsid w:val="00725549"/>
    <w:rsid w:val="00727363"/>
    <w:rsid w:val="007321FF"/>
    <w:rsid w:val="00732EEB"/>
    <w:rsid w:val="007347E0"/>
    <w:rsid w:val="0073506D"/>
    <w:rsid w:val="00735463"/>
    <w:rsid w:val="00737F4D"/>
    <w:rsid w:val="00740E6A"/>
    <w:rsid w:val="00741B82"/>
    <w:rsid w:val="00746D48"/>
    <w:rsid w:val="00750E72"/>
    <w:rsid w:val="00753A41"/>
    <w:rsid w:val="00755AD7"/>
    <w:rsid w:val="00756864"/>
    <w:rsid w:val="00760CE8"/>
    <w:rsid w:val="00761697"/>
    <w:rsid w:val="007625EC"/>
    <w:rsid w:val="00763BAC"/>
    <w:rsid w:val="007658A6"/>
    <w:rsid w:val="00766BA8"/>
    <w:rsid w:val="00767780"/>
    <w:rsid w:val="00771F90"/>
    <w:rsid w:val="0077429E"/>
    <w:rsid w:val="00774491"/>
    <w:rsid w:val="00775996"/>
    <w:rsid w:val="0077688F"/>
    <w:rsid w:val="00776D43"/>
    <w:rsid w:val="00776FB7"/>
    <w:rsid w:val="00777922"/>
    <w:rsid w:val="0078020B"/>
    <w:rsid w:val="00780248"/>
    <w:rsid w:val="0078028C"/>
    <w:rsid w:val="00781967"/>
    <w:rsid w:val="00782F72"/>
    <w:rsid w:val="0078358F"/>
    <w:rsid w:val="007843C4"/>
    <w:rsid w:val="007858E7"/>
    <w:rsid w:val="007874F1"/>
    <w:rsid w:val="007901FD"/>
    <w:rsid w:val="007902B1"/>
    <w:rsid w:val="0079104B"/>
    <w:rsid w:val="0079133C"/>
    <w:rsid w:val="00791704"/>
    <w:rsid w:val="00791963"/>
    <w:rsid w:val="00791981"/>
    <w:rsid w:val="00792402"/>
    <w:rsid w:val="00792B38"/>
    <w:rsid w:val="00793519"/>
    <w:rsid w:val="00794412"/>
    <w:rsid w:val="007973AE"/>
    <w:rsid w:val="00797420"/>
    <w:rsid w:val="00797B10"/>
    <w:rsid w:val="007A2CF0"/>
    <w:rsid w:val="007A3D39"/>
    <w:rsid w:val="007A3DB5"/>
    <w:rsid w:val="007B0015"/>
    <w:rsid w:val="007B299C"/>
    <w:rsid w:val="007B2A97"/>
    <w:rsid w:val="007B3ED7"/>
    <w:rsid w:val="007B49B4"/>
    <w:rsid w:val="007B6146"/>
    <w:rsid w:val="007C1FEB"/>
    <w:rsid w:val="007C25EB"/>
    <w:rsid w:val="007C5842"/>
    <w:rsid w:val="007C6231"/>
    <w:rsid w:val="007C7CD0"/>
    <w:rsid w:val="007D3572"/>
    <w:rsid w:val="007D3B92"/>
    <w:rsid w:val="007D7A62"/>
    <w:rsid w:val="007E1D9C"/>
    <w:rsid w:val="007E42C7"/>
    <w:rsid w:val="007E57D0"/>
    <w:rsid w:val="007E63F4"/>
    <w:rsid w:val="007E7FB0"/>
    <w:rsid w:val="007F2F8D"/>
    <w:rsid w:val="007F400E"/>
    <w:rsid w:val="007F75CB"/>
    <w:rsid w:val="007F76E5"/>
    <w:rsid w:val="00802A3E"/>
    <w:rsid w:val="00802B57"/>
    <w:rsid w:val="0080308A"/>
    <w:rsid w:val="00804239"/>
    <w:rsid w:val="0080482F"/>
    <w:rsid w:val="00804EB4"/>
    <w:rsid w:val="0080578A"/>
    <w:rsid w:val="00806712"/>
    <w:rsid w:val="00806F56"/>
    <w:rsid w:val="00807B70"/>
    <w:rsid w:val="0081007A"/>
    <w:rsid w:val="00810FF3"/>
    <w:rsid w:val="00812A05"/>
    <w:rsid w:val="00812B7C"/>
    <w:rsid w:val="0081357E"/>
    <w:rsid w:val="00814AD0"/>
    <w:rsid w:val="00814EE4"/>
    <w:rsid w:val="00815694"/>
    <w:rsid w:val="008166DC"/>
    <w:rsid w:val="00817D65"/>
    <w:rsid w:val="00822B88"/>
    <w:rsid w:val="00822F8F"/>
    <w:rsid w:val="00824242"/>
    <w:rsid w:val="008248E7"/>
    <w:rsid w:val="0082540F"/>
    <w:rsid w:val="00825973"/>
    <w:rsid w:val="008266A5"/>
    <w:rsid w:val="008272E0"/>
    <w:rsid w:val="00827653"/>
    <w:rsid w:val="00830131"/>
    <w:rsid w:val="00830BDE"/>
    <w:rsid w:val="00831200"/>
    <w:rsid w:val="00831893"/>
    <w:rsid w:val="00832381"/>
    <w:rsid w:val="00833EE5"/>
    <w:rsid w:val="00833F5E"/>
    <w:rsid w:val="00835CD4"/>
    <w:rsid w:val="0083669C"/>
    <w:rsid w:val="008371F9"/>
    <w:rsid w:val="00837E33"/>
    <w:rsid w:val="00840022"/>
    <w:rsid w:val="00842316"/>
    <w:rsid w:val="0084354B"/>
    <w:rsid w:val="00843705"/>
    <w:rsid w:val="00843D16"/>
    <w:rsid w:val="008446DE"/>
    <w:rsid w:val="00845257"/>
    <w:rsid w:val="0085153B"/>
    <w:rsid w:val="00851B35"/>
    <w:rsid w:val="00852FCA"/>
    <w:rsid w:val="00855EBE"/>
    <w:rsid w:val="00860184"/>
    <w:rsid w:val="00860ECC"/>
    <w:rsid w:val="00861ED9"/>
    <w:rsid w:val="00862A8D"/>
    <w:rsid w:val="0086401C"/>
    <w:rsid w:val="008640F9"/>
    <w:rsid w:val="00864E80"/>
    <w:rsid w:val="00866E62"/>
    <w:rsid w:val="008673DC"/>
    <w:rsid w:val="008677FE"/>
    <w:rsid w:val="0086788A"/>
    <w:rsid w:val="008706C1"/>
    <w:rsid w:val="00872047"/>
    <w:rsid w:val="0087249F"/>
    <w:rsid w:val="00873BC4"/>
    <w:rsid w:val="00875365"/>
    <w:rsid w:val="0087541D"/>
    <w:rsid w:val="008765FC"/>
    <w:rsid w:val="00877054"/>
    <w:rsid w:val="00877486"/>
    <w:rsid w:val="0087758D"/>
    <w:rsid w:val="00877BC4"/>
    <w:rsid w:val="00880A9E"/>
    <w:rsid w:val="00881099"/>
    <w:rsid w:val="00881485"/>
    <w:rsid w:val="00881CA6"/>
    <w:rsid w:val="008822B4"/>
    <w:rsid w:val="008835D0"/>
    <w:rsid w:val="00884784"/>
    <w:rsid w:val="00884FE0"/>
    <w:rsid w:val="008876A1"/>
    <w:rsid w:val="008903AE"/>
    <w:rsid w:val="00891393"/>
    <w:rsid w:val="008915E9"/>
    <w:rsid w:val="00892EF8"/>
    <w:rsid w:val="00893197"/>
    <w:rsid w:val="00894B46"/>
    <w:rsid w:val="00895A0D"/>
    <w:rsid w:val="00895E5D"/>
    <w:rsid w:val="008A026C"/>
    <w:rsid w:val="008A12CF"/>
    <w:rsid w:val="008A3312"/>
    <w:rsid w:val="008A4260"/>
    <w:rsid w:val="008A4B3A"/>
    <w:rsid w:val="008A4D2F"/>
    <w:rsid w:val="008A4E83"/>
    <w:rsid w:val="008A5F17"/>
    <w:rsid w:val="008A60FF"/>
    <w:rsid w:val="008A6641"/>
    <w:rsid w:val="008A7736"/>
    <w:rsid w:val="008B2920"/>
    <w:rsid w:val="008B494B"/>
    <w:rsid w:val="008B6030"/>
    <w:rsid w:val="008B6FD7"/>
    <w:rsid w:val="008C0511"/>
    <w:rsid w:val="008C3FDD"/>
    <w:rsid w:val="008C5D63"/>
    <w:rsid w:val="008C74D4"/>
    <w:rsid w:val="008C7A40"/>
    <w:rsid w:val="008D324A"/>
    <w:rsid w:val="008D390E"/>
    <w:rsid w:val="008D5A50"/>
    <w:rsid w:val="008D5BAB"/>
    <w:rsid w:val="008D5BB7"/>
    <w:rsid w:val="008E0543"/>
    <w:rsid w:val="008E0782"/>
    <w:rsid w:val="008E1091"/>
    <w:rsid w:val="008E158C"/>
    <w:rsid w:val="008E1CBB"/>
    <w:rsid w:val="008E1EB9"/>
    <w:rsid w:val="008E446C"/>
    <w:rsid w:val="008E686B"/>
    <w:rsid w:val="008F16B4"/>
    <w:rsid w:val="008F2B67"/>
    <w:rsid w:val="008F301F"/>
    <w:rsid w:val="008F3F16"/>
    <w:rsid w:val="008F55A4"/>
    <w:rsid w:val="008F58AD"/>
    <w:rsid w:val="008F5DB3"/>
    <w:rsid w:val="008F6B64"/>
    <w:rsid w:val="00901A1C"/>
    <w:rsid w:val="00902F8A"/>
    <w:rsid w:val="009038A9"/>
    <w:rsid w:val="009042DA"/>
    <w:rsid w:val="00904908"/>
    <w:rsid w:val="009078A9"/>
    <w:rsid w:val="00907AE4"/>
    <w:rsid w:val="00907CE5"/>
    <w:rsid w:val="009103AF"/>
    <w:rsid w:val="009112F8"/>
    <w:rsid w:val="00911CDE"/>
    <w:rsid w:val="0091365E"/>
    <w:rsid w:val="009170D7"/>
    <w:rsid w:val="00917BD8"/>
    <w:rsid w:val="0092003A"/>
    <w:rsid w:val="00921C98"/>
    <w:rsid w:val="0092441A"/>
    <w:rsid w:val="00924866"/>
    <w:rsid w:val="0092530C"/>
    <w:rsid w:val="00925AA2"/>
    <w:rsid w:val="00931E59"/>
    <w:rsid w:val="009322F2"/>
    <w:rsid w:val="00933BB5"/>
    <w:rsid w:val="009357FF"/>
    <w:rsid w:val="0093725F"/>
    <w:rsid w:val="00937E33"/>
    <w:rsid w:val="009446EA"/>
    <w:rsid w:val="00947445"/>
    <w:rsid w:val="009502CE"/>
    <w:rsid w:val="0095220B"/>
    <w:rsid w:val="00952316"/>
    <w:rsid w:val="00952A68"/>
    <w:rsid w:val="00952B7C"/>
    <w:rsid w:val="009532C0"/>
    <w:rsid w:val="00954215"/>
    <w:rsid w:val="00954A84"/>
    <w:rsid w:val="009564A8"/>
    <w:rsid w:val="009573E5"/>
    <w:rsid w:val="0096127C"/>
    <w:rsid w:val="0096225A"/>
    <w:rsid w:val="009623EE"/>
    <w:rsid w:val="00963DD8"/>
    <w:rsid w:val="00964FE6"/>
    <w:rsid w:val="00967D6D"/>
    <w:rsid w:val="00972D70"/>
    <w:rsid w:val="00975CC7"/>
    <w:rsid w:val="00976F41"/>
    <w:rsid w:val="00977E64"/>
    <w:rsid w:val="00980278"/>
    <w:rsid w:val="00980425"/>
    <w:rsid w:val="0098068D"/>
    <w:rsid w:val="009824CA"/>
    <w:rsid w:val="009836D0"/>
    <w:rsid w:val="00983E39"/>
    <w:rsid w:val="00984BCE"/>
    <w:rsid w:val="0098598C"/>
    <w:rsid w:val="00985B18"/>
    <w:rsid w:val="00986810"/>
    <w:rsid w:val="00986FF8"/>
    <w:rsid w:val="00987209"/>
    <w:rsid w:val="00990DD9"/>
    <w:rsid w:val="0099106A"/>
    <w:rsid w:val="00991371"/>
    <w:rsid w:val="00991831"/>
    <w:rsid w:val="00992D1F"/>
    <w:rsid w:val="00993AA0"/>
    <w:rsid w:val="00995128"/>
    <w:rsid w:val="0099527E"/>
    <w:rsid w:val="0099630A"/>
    <w:rsid w:val="00996D1C"/>
    <w:rsid w:val="009A067C"/>
    <w:rsid w:val="009A20C6"/>
    <w:rsid w:val="009A4121"/>
    <w:rsid w:val="009A546A"/>
    <w:rsid w:val="009A5C60"/>
    <w:rsid w:val="009B0BAF"/>
    <w:rsid w:val="009B245D"/>
    <w:rsid w:val="009B37A5"/>
    <w:rsid w:val="009B40B4"/>
    <w:rsid w:val="009B4837"/>
    <w:rsid w:val="009B78C4"/>
    <w:rsid w:val="009B7F8D"/>
    <w:rsid w:val="009C00B7"/>
    <w:rsid w:val="009C09A4"/>
    <w:rsid w:val="009C2DD9"/>
    <w:rsid w:val="009C3A0D"/>
    <w:rsid w:val="009C43E2"/>
    <w:rsid w:val="009C4772"/>
    <w:rsid w:val="009C614B"/>
    <w:rsid w:val="009C6B5D"/>
    <w:rsid w:val="009C7129"/>
    <w:rsid w:val="009D0202"/>
    <w:rsid w:val="009D0769"/>
    <w:rsid w:val="009D0F6C"/>
    <w:rsid w:val="009D1438"/>
    <w:rsid w:val="009D15E4"/>
    <w:rsid w:val="009D17C2"/>
    <w:rsid w:val="009D26AB"/>
    <w:rsid w:val="009D3087"/>
    <w:rsid w:val="009D45C5"/>
    <w:rsid w:val="009E2872"/>
    <w:rsid w:val="009E4A14"/>
    <w:rsid w:val="009F0D5B"/>
    <w:rsid w:val="009F1A2B"/>
    <w:rsid w:val="009F2AA1"/>
    <w:rsid w:val="009F307D"/>
    <w:rsid w:val="009F34AE"/>
    <w:rsid w:val="009F451D"/>
    <w:rsid w:val="009F5246"/>
    <w:rsid w:val="009F5B4F"/>
    <w:rsid w:val="00A02D0F"/>
    <w:rsid w:val="00A0653B"/>
    <w:rsid w:val="00A0774C"/>
    <w:rsid w:val="00A109F3"/>
    <w:rsid w:val="00A11BF8"/>
    <w:rsid w:val="00A12A90"/>
    <w:rsid w:val="00A16523"/>
    <w:rsid w:val="00A17773"/>
    <w:rsid w:val="00A207CA"/>
    <w:rsid w:val="00A21216"/>
    <w:rsid w:val="00A232AC"/>
    <w:rsid w:val="00A252F2"/>
    <w:rsid w:val="00A26BD0"/>
    <w:rsid w:val="00A2781F"/>
    <w:rsid w:val="00A31043"/>
    <w:rsid w:val="00A31E66"/>
    <w:rsid w:val="00A328DA"/>
    <w:rsid w:val="00A33E4A"/>
    <w:rsid w:val="00A341E0"/>
    <w:rsid w:val="00A368E9"/>
    <w:rsid w:val="00A371FA"/>
    <w:rsid w:val="00A37A66"/>
    <w:rsid w:val="00A40AD6"/>
    <w:rsid w:val="00A41899"/>
    <w:rsid w:val="00A42B2B"/>
    <w:rsid w:val="00A44CAC"/>
    <w:rsid w:val="00A44D92"/>
    <w:rsid w:val="00A4626E"/>
    <w:rsid w:val="00A471C4"/>
    <w:rsid w:val="00A47A1D"/>
    <w:rsid w:val="00A47A54"/>
    <w:rsid w:val="00A51FC5"/>
    <w:rsid w:val="00A54D5A"/>
    <w:rsid w:val="00A5697C"/>
    <w:rsid w:val="00A60EBA"/>
    <w:rsid w:val="00A61895"/>
    <w:rsid w:val="00A6241F"/>
    <w:rsid w:val="00A63D53"/>
    <w:rsid w:val="00A6611E"/>
    <w:rsid w:val="00A672D2"/>
    <w:rsid w:val="00A67623"/>
    <w:rsid w:val="00A70256"/>
    <w:rsid w:val="00A70D7D"/>
    <w:rsid w:val="00A7142C"/>
    <w:rsid w:val="00A71B2F"/>
    <w:rsid w:val="00A72042"/>
    <w:rsid w:val="00A72270"/>
    <w:rsid w:val="00A725D8"/>
    <w:rsid w:val="00A728C7"/>
    <w:rsid w:val="00A7299D"/>
    <w:rsid w:val="00A73098"/>
    <w:rsid w:val="00A734CC"/>
    <w:rsid w:val="00A741C2"/>
    <w:rsid w:val="00A7437D"/>
    <w:rsid w:val="00A74895"/>
    <w:rsid w:val="00A81B80"/>
    <w:rsid w:val="00A81B88"/>
    <w:rsid w:val="00A83127"/>
    <w:rsid w:val="00A83669"/>
    <w:rsid w:val="00A846F3"/>
    <w:rsid w:val="00A84E99"/>
    <w:rsid w:val="00A8579D"/>
    <w:rsid w:val="00A85F48"/>
    <w:rsid w:val="00A86177"/>
    <w:rsid w:val="00A930E9"/>
    <w:rsid w:val="00A9571F"/>
    <w:rsid w:val="00A96360"/>
    <w:rsid w:val="00A964FE"/>
    <w:rsid w:val="00A9778A"/>
    <w:rsid w:val="00A97967"/>
    <w:rsid w:val="00AA0A55"/>
    <w:rsid w:val="00AA10C3"/>
    <w:rsid w:val="00AA26F6"/>
    <w:rsid w:val="00AA431D"/>
    <w:rsid w:val="00AA6847"/>
    <w:rsid w:val="00AA729C"/>
    <w:rsid w:val="00AB1DAE"/>
    <w:rsid w:val="00AB2514"/>
    <w:rsid w:val="00AB265D"/>
    <w:rsid w:val="00AB2CAA"/>
    <w:rsid w:val="00AB465B"/>
    <w:rsid w:val="00AB4EF1"/>
    <w:rsid w:val="00AB51AA"/>
    <w:rsid w:val="00AB6015"/>
    <w:rsid w:val="00AB63F6"/>
    <w:rsid w:val="00AB6A6C"/>
    <w:rsid w:val="00AB6DF8"/>
    <w:rsid w:val="00AB722A"/>
    <w:rsid w:val="00AC2ABA"/>
    <w:rsid w:val="00AC3BC2"/>
    <w:rsid w:val="00AC4104"/>
    <w:rsid w:val="00AC5F5B"/>
    <w:rsid w:val="00AC7214"/>
    <w:rsid w:val="00AC76CF"/>
    <w:rsid w:val="00AD058B"/>
    <w:rsid w:val="00AD0FDB"/>
    <w:rsid w:val="00AD3DB5"/>
    <w:rsid w:val="00AD568E"/>
    <w:rsid w:val="00AD5F6E"/>
    <w:rsid w:val="00AD5F7B"/>
    <w:rsid w:val="00AD6148"/>
    <w:rsid w:val="00AD6CA7"/>
    <w:rsid w:val="00AD7755"/>
    <w:rsid w:val="00AE0192"/>
    <w:rsid w:val="00AE18B3"/>
    <w:rsid w:val="00AE2D81"/>
    <w:rsid w:val="00AE37BC"/>
    <w:rsid w:val="00AE4511"/>
    <w:rsid w:val="00AE48F2"/>
    <w:rsid w:val="00AE5FB0"/>
    <w:rsid w:val="00AE619F"/>
    <w:rsid w:val="00AE64B0"/>
    <w:rsid w:val="00AE6811"/>
    <w:rsid w:val="00AE7D0F"/>
    <w:rsid w:val="00AF05EB"/>
    <w:rsid w:val="00AF0B43"/>
    <w:rsid w:val="00AF0E2B"/>
    <w:rsid w:val="00AF1310"/>
    <w:rsid w:val="00AF1F04"/>
    <w:rsid w:val="00AF337A"/>
    <w:rsid w:val="00AF3E30"/>
    <w:rsid w:val="00AF5631"/>
    <w:rsid w:val="00AF744F"/>
    <w:rsid w:val="00AF75BE"/>
    <w:rsid w:val="00AF78AE"/>
    <w:rsid w:val="00B009C4"/>
    <w:rsid w:val="00B00C96"/>
    <w:rsid w:val="00B01DB5"/>
    <w:rsid w:val="00B058D3"/>
    <w:rsid w:val="00B10EBC"/>
    <w:rsid w:val="00B12C3B"/>
    <w:rsid w:val="00B12CB3"/>
    <w:rsid w:val="00B12EF7"/>
    <w:rsid w:val="00B14D91"/>
    <w:rsid w:val="00B17653"/>
    <w:rsid w:val="00B202C2"/>
    <w:rsid w:val="00B202F1"/>
    <w:rsid w:val="00B205A5"/>
    <w:rsid w:val="00B2075D"/>
    <w:rsid w:val="00B2265E"/>
    <w:rsid w:val="00B2681C"/>
    <w:rsid w:val="00B325F5"/>
    <w:rsid w:val="00B32D75"/>
    <w:rsid w:val="00B33290"/>
    <w:rsid w:val="00B3361F"/>
    <w:rsid w:val="00B339CD"/>
    <w:rsid w:val="00B342AC"/>
    <w:rsid w:val="00B37D19"/>
    <w:rsid w:val="00B410F3"/>
    <w:rsid w:val="00B42710"/>
    <w:rsid w:val="00B4397A"/>
    <w:rsid w:val="00B51895"/>
    <w:rsid w:val="00B53455"/>
    <w:rsid w:val="00B53B8E"/>
    <w:rsid w:val="00B608DB"/>
    <w:rsid w:val="00B60F97"/>
    <w:rsid w:val="00B60FD5"/>
    <w:rsid w:val="00B61D56"/>
    <w:rsid w:val="00B6315E"/>
    <w:rsid w:val="00B64CB1"/>
    <w:rsid w:val="00B656AE"/>
    <w:rsid w:val="00B65AFC"/>
    <w:rsid w:val="00B65B07"/>
    <w:rsid w:val="00B66CC5"/>
    <w:rsid w:val="00B67BFC"/>
    <w:rsid w:val="00B7077E"/>
    <w:rsid w:val="00B712A8"/>
    <w:rsid w:val="00B71576"/>
    <w:rsid w:val="00B71CD5"/>
    <w:rsid w:val="00B71D72"/>
    <w:rsid w:val="00B73C8D"/>
    <w:rsid w:val="00B7692A"/>
    <w:rsid w:val="00B7737D"/>
    <w:rsid w:val="00B774A4"/>
    <w:rsid w:val="00B776DE"/>
    <w:rsid w:val="00B80FAF"/>
    <w:rsid w:val="00B836ED"/>
    <w:rsid w:val="00B848C9"/>
    <w:rsid w:val="00B85D36"/>
    <w:rsid w:val="00B86754"/>
    <w:rsid w:val="00B9165C"/>
    <w:rsid w:val="00B93E09"/>
    <w:rsid w:val="00B93EE0"/>
    <w:rsid w:val="00B96BFE"/>
    <w:rsid w:val="00BA0940"/>
    <w:rsid w:val="00BA267A"/>
    <w:rsid w:val="00BA3A0E"/>
    <w:rsid w:val="00BA3D0B"/>
    <w:rsid w:val="00BA5A0C"/>
    <w:rsid w:val="00BB0244"/>
    <w:rsid w:val="00BB2750"/>
    <w:rsid w:val="00BB308A"/>
    <w:rsid w:val="00BB3744"/>
    <w:rsid w:val="00BB3C1A"/>
    <w:rsid w:val="00BB4764"/>
    <w:rsid w:val="00BB51CF"/>
    <w:rsid w:val="00BB53C4"/>
    <w:rsid w:val="00BB69E5"/>
    <w:rsid w:val="00BB6A0E"/>
    <w:rsid w:val="00BB6B48"/>
    <w:rsid w:val="00BC0C41"/>
    <w:rsid w:val="00BC0DC6"/>
    <w:rsid w:val="00BC0E07"/>
    <w:rsid w:val="00BC29C4"/>
    <w:rsid w:val="00BC5ECA"/>
    <w:rsid w:val="00BC6B61"/>
    <w:rsid w:val="00BD123B"/>
    <w:rsid w:val="00BD215F"/>
    <w:rsid w:val="00BD33B2"/>
    <w:rsid w:val="00BD4339"/>
    <w:rsid w:val="00BD4462"/>
    <w:rsid w:val="00BD7DAB"/>
    <w:rsid w:val="00BE1A0A"/>
    <w:rsid w:val="00BE25BC"/>
    <w:rsid w:val="00BE2BF8"/>
    <w:rsid w:val="00BE3569"/>
    <w:rsid w:val="00BE389E"/>
    <w:rsid w:val="00BE398D"/>
    <w:rsid w:val="00BE3D38"/>
    <w:rsid w:val="00BE447E"/>
    <w:rsid w:val="00BE5030"/>
    <w:rsid w:val="00BE540C"/>
    <w:rsid w:val="00BE66B6"/>
    <w:rsid w:val="00BE6CA2"/>
    <w:rsid w:val="00BE77AD"/>
    <w:rsid w:val="00BE7E89"/>
    <w:rsid w:val="00BF0BE6"/>
    <w:rsid w:val="00BF216C"/>
    <w:rsid w:val="00BF26A0"/>
    <w:rsid w:val="00BF2C7B"/>
    <w:rsid w:val="00C0196E"/>
    <w:rsid w:val="00C02C22"/>
    <w:rsid w:val="00C0397A"/>
    <w:rsid w:val="00C0411A"/>
    <w:rsid w:val="00C0469F"/>
    <w:rsid w:val="00C04EB8"/>
    <w:rsid w:val="00C0522E"/>
    <w:rsid w:val="00C06B4F"/>
    <w:rsid w:val="00C06FEF"/>
    <w:rsid w:val="00C10261"/>
    <w:rsid w:val="00C10A32"/>
    <w:rsid w:val="00C1271B"/>
    <w:rsid w:val="00C13585"/>
    <w:rsid w:val="00C13880"/>
    <w:rsid w:val="00C17342"/>
    <w:rsid w:val="00C20C78"/>
    <w:rsid w:val="00C215D0"/>
    <w:rsid w:val="00C232F1"/>
    <w:rsid w:val="00C23C48"/>
    <w:rsid w:val="00C2617F"/>
    <w:rsid w:val="00C27490"/>
    <w:rsid w:val="00C311DA"/>
    <w:rsid w:val="00C32284"/>
    <w:rsid w:val="00C328DB"/>
    <w:rsid w:val="00C32AC2"/>
    <w:rsid w:val="00C33BE7"/>
    <w:rsid w:val="00C359D2"/>
    <w:rsid w:val="00C3659B"/>
    <w:rsid w:val="00C40570"/>
    <w:rsid w:val="00C42ED0"/>
    <w:rsid w:val="00C44D97"/>
    <w:rsid w:val="00C45B8B"/>
    <w:rsid w:val="00C50936"/>
    <w:rsid w:val="00C511E0"/>
    <w:rsid w:val="00C516E6"/>
    <w:rsid w:val="00C52045"/>
    <w:rsid w:val="00C53A87"/>
    <w:rsid w:val="00C543CC"/>
    <w:rsid w:val="00C54940"/>
    <w:rsid w:val="00C551A9"/>
    <w:rsid w:val="00C56034"/>
    <w:rsid w:val="00C5672D"/>
    <w:rsid w:val="00C57126"/>
    <w:rsid w:val="00C57AD2"/>
    <w:rsid w:val="00C57D8A"/>
    <w:rsid w:val="00C60A25"/>
    <w:rsid w:val="00C62546"/>
    <w:rsid w:val="00C62BAD"/>
    <w:rsid w:val="00C63980"/>
    <w:rsid w:val="00C63E32"/>
    <w:rsid w:val="00C643E9"/>
    <w:rsid w:val="00C6489F"/>
    <w:rsid w:val="00C64FF0"/>
    <w:rsid w:val="00C670E1"/>
    <w:rsid w:val="00C671D7"/>
    <w:rsid w:val="00C6771C"/>
    <w:rsid w:val="00C7012A"/>
    <w:rsid w:val="00C7068F"/>
    <w:rsid w:val="00C70F99"/>
    <w:rsid w:val="00C71F57"/>
    <w:rsid w:val="00C73800"/>
    <w:rsid w:val="00C73A02"/>
    <w:rsid w:val="00C73CD0"/>
    <w:rsid w:val="00C753CF"/>
    <w:rsid w:val="00C75B14"/>
    <w:rsid w:val="00C75CAA"/>
    <w:rsid w:val="00C777BC"/>
    <w:rsid w:val="00C80084"/>
    <w:rsid w:val="00C80395"/>
    <w:rsid w:val="00C8049E"/>
    <w:rsid w:val="00C824C3"/>
    <w:rsid w:val="00C835DA"/>
    <w:rsid w:val="00C83756"/>
    <w:rsid w:val="00C852E7"/>
    <w:rsid w:val="00C8628A"/>
    <w:rsid w:val="00C863B4"/>
    <w:rsid w:val="00C865CD"/>
    <w:rsid w:val="00C865E0"/>
    <w:rsid w:val="00C877FD"/>
    <w:rsid w:val="00C87E29"/>
    <w:rsid w:val="00C9223F"/>
    <w:rsid w:val="00C93759"/>
    <w:rsid w:val="00C9424E"/>
    <w:rsid w:val="00C943D1"/>
    <w:rsid w:val="00C94B71"/>
    <w:rsid w:val="00C9621E"/>
    <w:rsid w:val="00C974AF"/>
    <w:rsid w:val="00CA0739"/>
    <w:rsid w:val="00CA18DB"/>
    <w:rsid w:val="00CA1F5C"/>
    <w:rsid w:val="00CA220D"/>
    <w:rsid w:val="00CA22E2"/>
    <w:rsid w:val="00CA37ED"/>
    <w:rsid w:val="00CA56C6"/>
    <w:rsid w:val="00CA7883"/>
    <w:rsid w:val="00CB0153"/>
    <w:rsid w:val="00CB0296"/>
    <w:rsid w:val="00CB0560"/>
    <w:rsid w:val="00CB1F70"/>
    <w:rsid w:val="00CB25C5"/>
    <w:rsid w:val="00CB2C08"/>
    <w:rsid w:val="00CB2CD9"/>
    <w:rsid w:val="00CB2ED4"/>
    <w:rsid w:val="00CB3FA8"/>
    <w:rsid w:val="00CB414B"/>
    <w:rsid w:val="00CB53D5"/>
    <w:rsid w:val="00CB5AAE"/>
    <w:rsid w:val="00CB7374"/>
    <w:rsid w:val="00CB79AA"/>
    <w:rsid w:val="00CB7DB8"/>
    <w:rsid w:val="00CC109A"/>
    <w:rsid w:val="00CC1560"/>
    <w:rsid w:val="00CC27A1"/>
    <w:rsid w:val="00CC29CE"/>
    <w:rsid w:val="00CC2EC6"/>
    <w:rsid w:val="00CC423C"/>
    <w:rsid w:val="00CC5DFD"/>
    <w:rsid w:val="00CC6844"/>
    <w:rsid w:val="00CC7C8D"/>
    <w:rsid w:val="00CC7F74"/>
    <w:rsid w:val="00CD13E5"/>
    <w:rsid w:val="00CD1BD3"/>
    <w:rsid w:val="00CD1C28"/>
    <w:rsid w:val="00CD3320"/>
    <w:rsid w:val="00CD55AB"/>
    <w:rsid w:val="00CD66F3"/>
    <w:rsid w:val="00CD6D6B"/>
    <w:rsid w:val="00CE1480"/>
    <w:rsid w:val="00CE1D79"/>
    <w:rsid w:val="00CE29FE"/>
    <w:rsid w:val="00CE47F4"/>
    <w:rsid w:val="00CE48C3"/>
    <w:rsid w:val="00CE4F8B"/>
    <w:rsid w:val="00CE597D"/>
    <w:rsid w:val="00CE5DB6"/>
    <w:rsid w:val="00CE6378"/>
    <w:rsid w:val="00CE7314"/>
    <w:rsid w:val="00CE7370"/>
    <w:rsid w:val="00CE7998"/>
    <w:rsid w:val="00CE7F74"/>
    <w:rsid w:val="00CF03A8"/>
    <w:rsid w:val="00CF0C5D"/>
    <w:rsid w:val="00CF32AB"/>
    <w:rsid w:val="00CF344A"/>
    <w:rsid w:val="00CF359A"/>
    <w:rsid w:val="00CF3790"/>
    <w:rsid w:val="00CF3A95"/>
    <w:rsid w:val="00CF3B66"/>
    <w:rsid w:val="00CF4F42"/>
    <w:rsid w:val="00CF57C7"/>
    <w:rsid w:val="00CF6AD3"/>
    <w:rsid w:val="00CF7537"/>
    <w:rsid w:val="00CF7C58"/>
    <w:rsid w:val="00D0013C"/>
    <w:rsid w:val="00D05391"/>
    <w:rsid w:val="00D05563"/>
    <w:rsid w:val="00D06D97"/>
    <w:rsid w:val="00D07B94"/>
    <w:rsid w:val="00D07EC2"/>
    <w:rsid w:val="00D10778"/>
    <w:rsid w:val="00D10FA1"/>
    <w:rsid w:val="00D11A6D"/>
    <w:rsid w:val="00D13806"/>
    <w:rsid w:val="00D147F5"/>
    <w:rsid w:val="00D14C5D"/>
    <w:rsid w:val="00D154BD"/>
    <w:rsid w:val="00D15929"/>
    <w:rsid w:val="00D15A2A"/>
    <w:rsid w:val="00D16868"/>
    <w:rsid w:val="00D17DCE"/>
    <w:rsid w:val="00D21563"/>
    <w:rsid w:val="00D22CEF"/>
    <w:rsid w:val="00D2719E"/>
    <w:rsid w:val="00D2759E"/>
    <w:rsid w:val="00D27B3D"/>
    <w:rsid w:val="00D3051E"/>
    <w:rsid w:val="00D31D6A"/>
    <w:rsid w:val="00D32097"/>
    <w:rsid w:val="00D33009"/>
    <w:rsid w:val="00D33ACD"/>
    <w:rsid w:val="00D348E4"/>
    <w:rsid w:val="00D36C48"/>
    <w:rsid w:val="00D40DAB"/>
    <w:rsid w:val="00D4171F"/>
    <w:rsid w:val="00D5026F"/>
    <w:rsid w:val="00D51146"/>
    <w:rsid w:val="00D5147E"/>
    <w:rsid w:val="00D51890"/>
    <w:rsid w:val="00D51B09"/>
    <w:rsid w:val="00D53155"/>
    <w:rsid w:val="00D53BD8"/>
    <w:rsid w:val="00D54DB1"/>
    <w:rsid w:val="00D5568B"/>
    <w:rsid w:val="00D55C99"/>
    <w:rsid w:val="00D56839"/>
    <w:rsid w:val="00D56A09"/>
    <w:rsid w:val="00D611F3"/>
    <w:rsid w:val="00D61897"/>
    <w:rsid w:val="00D63046"/>
    <w:rsid w:val="00D65BEE"/>
    <w:rsid w:val="00D66AA4"/>
    <w:rsid w:val="00D675D0"/>
    <w:rsid w:val="00D701A1"/>
    <w:rsid w:val="00D71842"/>
    <w:rsid w:val="00D72E1A"/>
    <w:rsid w:val="00D74EF6"/>
    <w:rsid w:val="00D75A3F"/>
    <w:rsid w:val="00D8023F"/>
    <w:rsid w:val="00D80B13"/>
    <w:rsid w:val="00D82B0E"/>
    <w:rsid w:val="00D84E2B"/>
    <w:rsid w:val="00D87747"/>
    <w:rsid w:val="00D87CA4"/>
    <w:rsid w:val="00D90384"/>
    <w:rsid w:val="00D90C34"/>
    <w:rsid w:val="00D93BE3"/>
    <w:rsid w:val="00D94390"/>
    <w:rsid w:val="00D945AF"/>
    <w:rsid w:val="00D9542E"/>
    <w:rsid w:val="00D957EA"/>
    <w:rsid w:val="00D958E3"/>
    <w:rsid w:val="00DA19A1"/>
    <w:rsid w:val="00DA5683"/>
    <w:rsid w:val="00DA711A"/>
    <w:rsid w:val="00DB11AA"/>
    <w:rsid w:val="00DB11F4"/>
    <w:rsid w:val="00DB14D9"/>
    <w:rsid w:val="00DB18A3"/>
    <w:rsid w:val="00DB20BE"/>
    <w:rsid w:val="00DB27F9"/>
    <w:rsid w:val="00DB3288"/>
    <w:rsid w:val="00DC0010"/>
    <w:rsid w:val="00DC1896"/>
    <w:rsid w:val="00DC19D1"/>
    <w:rsid w:val="00DC1A29"/>
    <w:rsid w:val="00DC1D4C"/>
    <w:rsid w:val="00DC3F52"/>
    <w:rsid w:val="00DC4267"/>
    <w:rsid w:val="00DC4A9D"/>
    <w:rsid w:val="00DC4EE4"/>
    <w:rsid w:val="00DC5DB3"/>
    <w:rsid w:val="00DD0B61"/>
    <w:rsid w:val="00DD1DCF"/>
    <w:rsid w:val="00DD2039"/>
    <w:rsid w:val="00DD2ED7"/>
    <w:rsid w:val="00DD356D"/>
    <w:rsid w:val="00DD3A0A"/>
    <w:rsid w:val="00DD41C8"/>
    <w:rsid w:val="00DD6237"/>
    <w:rsid w:val="00DE135B"/>
    <w:rsid w:val="00DE13AB"/>
    <w:rsid w:val="00DE1C7E"/>
    <w:rsid w:val="00DE31AD"/>
    <w:rsid w:val="00DE4619"/>
    <w:rsid w:val="00DE714A"/>
    <w:rsid w:val="00DF27CE"/>
    <w:rsid w:val="00DF2CB8"/>
    <w:rsid w:val="00DF353D"/>
    <w:rsid w:val="00DF3A66"/>
    <w:rsid w:val="00DF3E32"/>
    <w:rsid w:val="00DF73AC"/>
    <w:rsid w:val="00DF7613"/>
    <w:rsid w:val="00E007C7"/>
    <w:rsid w:val="00E009AC"/>
    <w:rsid w:val="00E04943"/>
    <w:rsid w:val="00E052E0"/>
    <w:rsid w:val="00E063DF"/>
    <w:rsid w:val="00E10B86"/>
    <w:rsid w:val="00E11BD7"/>
    <w:rsid w:val="00E11D4C"/>
    <w:rsid w:val="00E12827"/>
    <w:rsid w:val="00E13802"/>
    <w:rsid w:val="00E14E0C"/>
    <w:rsid w:val="00E14E59"/>
    <w:rsid w:val="00E152CF"/>
    <w:rsid w:val="00E158C4"/>
    <w:rsid w:val="00E15AA3"/>
    <w:rsid w:val="00E16DF8"/>
    <w:rsid w:val="00E20EC0"/>
    <w:rsid w:val="00E21452"/>
    <w:rsid w:val="00E216E5"/>
    <w:rsid w:val="00E237D1"/>
    <w:rsid w:val="00E2410B"/>
    <w:rsid w:val="00E24247"/>
    <w:rsid w:val="00E244B4"/>
    <w:rsid w:val="00E2520C"/>
    <w:rsid w:val="00E2793E"/>
    <w:rsid w:val="00E3384C"/>
    <w:rsid w:val="00E34E86"/>
    <w:rsid w:val="00E35478"/>
    <w:rsid w:val="00E359CA"/>
    <w:rsid w:val="00E3673D"/>
    <w:rsid w:val="00E41835"/>
    <w:rsid w:val="00E42776"/>
    <w:rsid w:val="00E43BD5"/>
    <w:rsid w:val="00E4454D"/>
    <w:rsid w:val="00E45DD4"/>
    <w:rsid w:val="00E45E67"/>
    <w:rsid w:val="00E46774"/>
    <w:rsid w:val="00E468B7"/>
    <w:rsid w:val="00E50821"/>
    <w:rsid w:val="00E5332E"/>
    <w:rsid w:val="00E53541"/>
    <w:rsid w:val="00E53C61"/>
    <w:rsid w:val="00E53E59"/>
    <w:rsid w:val="00E53E98"/>
    <w:rsid w:val="00E541F4"/>
    <w:rsid w:val="00E54ADA"/>
    <w:rsid w:val="00E550A8"/>
    <w:rsid w:val="00E55EFF"/>
    <w:rsid w:val="00E60466"/>
    <w:rsid w:val="00E604F7"/>
    <w:rsid w:val="00E60523"/>
    <w:rsid w:val="00E60C67"/>
    <w:rsid w:val="00E60D4C"/>
    <w:rsid w:val="00E61418"/>
    <w:rsid w:val="00E628D6"/>
    <w:rsid w:val="00E63323"/>
    <w:rsid w:val="00E64767"/>
    <w:rsid w:val="00E65EE0"/>
    <w:rsid w:val="00E66160"/>
    <w:rsid w:val="00E67F31"/>
    <w:rsid w:val="00E70DE5"/>
    <w:rsid w:val="00E71E31"/>
    <w:rsid w:val="00E725B1"/>
    <w:rsid w:val="00E73012"/>
    <w:rsid w:val="00E76B97"/>
    <w:rsid w:val="00E777F8"/>
    <w:rsid w:val="00E77AFD"/>
    <w:rsid w:val="00E803D4"/>
    <w:rsid w:val="00E8158A"/>
    <w:rsid w:val="00E81B5B"/>
    <w:rsid w:val="00E81E45"/>
    <w:rsid w:val="00E84296"/>
    <w:rsid w:val="00E84B03"/>
    <w:rsid w:val="00E86CB2"/>
    <w:rsid w:val="00E87A93"/>
    <w:rsid w:val="00E87B10"/>
    <w:rsid w:val="00E902AB"/>
    <w:rsid w:val="00E90A68"/>
    <w:rsid w:val="00E90C53"/>
    <w:rsid w:val="00E90F78"/>
    <w:rsid w:val="00E91A36"/>
    <w:rsid w:val="00E91DF8"/>
    <w:rsid w:val="00E92A40"/>
    <w:rsid w:val="00E9308B"/>
    <w:rsid w:val="00E93471"/>
    <w:rsid w:val="00E9557B"/>
    <w:rsid w:val="00E958B5"/>
    <w:rsid w:val="00E95A75"/>
    <w:rsid w:val="00E95EBC"/>
    <w:rsid w:val="00EA0256"/>
    <w:rsid w:val="00EA1043"/>
    <w:rsid w:val="00EA15EC"/>
    <w:rsid w:val="00EA1E56"/>
    <w:rsid w:val="00EA2847"/>
    <w:rsid w:val="00EA39E8"/>
    <w:rsid w:val="00EA4766"/>
    <w:rsid w:val="00EA4996"/>
    <w:rsid w:val="00EA4B34"/>
    <w:rsid w:val="00EA5A4D"/>
    <w:rsid w:val="00EA633E"/>
    <w:rsid w:val="00EA6792"/>
    <w:rsid w:val="00EA6C38"/>
    <w:rsid w:val="00EA76B8"/>
    <w:rsid w:val="00EA773E"/>
    <w:rsid w:val="00EA7A98"/>
    <w:rsid w:val="00EB25B1"/>
    <w:rsid w:val="00EB3120"/>
    <w:rsid w:val="00EB45BB"/>
    <w:rsid w:val="00EC03BE"/>
    <w:rsid w:val="00EC1B2D"/>
    <w:rsid w:val="00EC1D3E"/>
    <w:rsid w:val="00EC3ACA"/>
    <w:rsid w:val="00EC4AF7"/>
    <w:rsid w:val="00EC5328"/>
    <w:rsid w:val="00EC62BA"/>
    <w:rsid w:val="00ED00DE"/>
    <w:rsid w:val="00ED048F"/>
    <w:rsid w:val="00ED0992"/>
    <w:rsid w:val="00ED0A8D"/>
    <w:rsid w:val="00ED5591"/>
    <w:rsid w:val="00EE082D"/>
    <w:rsid w:val="00EE08C5"/>
    <w:rsid w:val="00EE4827"/>
    <w:rsid w:val="00EF006D"/>
    <w:rsid w:val="00EF0DBD"/>
    <w:rsid w:val="00EF12AC"/>
    <w:rsid w:val="00EF21E2"/>
    <w:rsid w:val="00EF2C8E"/>
    <w:rsid w:val="00EF2D06"/>
    <w:rsid w:val="00EF2E76"/>
    <w:rsid w:val="00EF692D"/>
    <w:rsid w:val="00EF6A09"/>
    <w:rsid w:val="00EF72A1"/>
    <w:rsid w:val="00EF738B"/>
    <w:rsid w:val="00F00CA8"/>
    <w:rsid w:val="00F01548"/>
    <w:rsid w:val="00F01774"/>
    <w:rsid w:val="00F01D83"/>
    <w:rsid w:val="00F01FD0"/>
    <w:rsid w:val="00F0387E"/>
    <w:rsid w:val="00F03B43"/>
    <w:rsid w:val="00F040F9"/>
    <w:rsid w:val="00F06541"/>
    <w:rsid w:val="00F070D6"/>
    <w:rsid w:val="00F07F4E"/>
    <w:rsid w:val="00F11730"/>
    <w:rsid w:val="00F12AD3"/>
    <w:rsid w:val="00F133E1"/>
    <w:rsid w:val="00F1444B"/>
    <w:rsid w:val="00F15D19"/>
    <w:rsid w:val="00F16046"/>
    <w:rsid w:val="00F173FD"/>
    <w:rsid w:val="00F2058B"/>
    <w:rsid w:val="00F20DB4"/>
    <w:rsid w:val="00F212BA"/>
    <w:rsid w:val="00F229F9"/>
    <w:rsid w:val="00F2372B"/>
    <w:rsid w:val="00F2776C"/>
    <w:rsid w:val="00F27862"/>
    <w:rsid w:val="00F27C7B"/>
    <w:rsid w:val="00F30825"/>
    <w:rsid w:val="00F30B86"/>
    <w:rsid w:val="00F3162C"/>
    <w:rsid w:val="00F32027"/>
    <w:rsid w:val="00F32A82"/>
    <w:rsid w:val="00F32FFD"/>
    <w:rsid w:val="00F34BD1"/>
    <w:rsid w:val="00F370D1"/>
    <w:rsid w:val="00F4324B"/>
    <w:rsid w:val="00F45E58"/>
    <w:rsid w:val="00F46173"/>
    <w:rsid w:val="00F47ABE"/>
    <w:rsid w:val="00F50EF1"/>
    <w:rsid w:val="00F56484"/>
    <w:rsid w:val="00F56C05"/>
    <w:rsid w:val="00F56E59"/>
    <w:rsid w:val="00F61161"/>
    <w:rsid w:val="00F6182E"/>
    <w:rsid w:val="00F628A6"/>
    <w:rsid w:val="00F62EA8"/>
    <w:rsid w:val="00F632FA"/>
    <w:rsid w:val="00F63B0A"/>
    <w:rsid w:val="00F63DC4"/>
    <w:rsid w:val="00F63E12"/>
    <w:rsid w:val="00F6537B"/>
    <w:rsid w:val="00F66D2F"/>
    <w:rsid w:val="00F67546"/>
    <w:rsid w:val="00F70310"/>
    <w:rsid w:val="00F71912"/>
    <w:rsid w:val="00F735BB"/>
    <w:rsid w:val="00F74937"/>
    <w:rsid w:val="00F7496A"/>
    <w:rsid w:val="00F774C1"/>
    <w:rsid w:val="00F809BC"/>
    <w:rsid w:val="00F82A79"/>
    <w:rsid w:val="00F82B4C"/>
    <w:rsid w:val="00F8318B"/>
    <w:rsid w:val="00F83C00"/>
    <w:rsid w:val="00F84490"/>
    <w:rsid w:val="00F85DC0"/>
    <w:rsid w:val="00F8600B"/>
    <w:rsid w:val="00F866FB"/>
    <w:rsid w:val="00F87611"/>
    <w:rsid w:val="00F901D6"/>
    <w:rsid w:val="00F902CB"/>
    <w:rsid w:val="00F90D2E"/>
    <w:rsid w:val="00F92B60"/>
    <w:rsid w:val="00F9397F"/>
    <w:rsid w:val="00F93DAF"/>
    <w:rsid w:val="00F94036"/>
    <w:rsid w:val="00F94C74"/>
    <w:rsid w:val="00F95ADC"/>
    <w:rsid w:val="00F96085"/>
    <w:rsid w:val="00F97AB2"/>
    <w:rsid w:val="00FA1886"/>
    <w:rsid w:val="00FA1977"/>
    <w:rsid w:val="00FA37F1"/>
    <w:rsid w:val="00FA49ED"/>
    <w:rsid w:val="00FA73F2"/>
    <w:rsid w:val="00FA7C6D"/>
    <w:rsid w:val="00FB03EA"/>
    <w:rsid w:val="00FB1962"/>
    <w:rsid w:val="00FB4F84"/>
    <w:rsid w:val="00FB52F3"/>
    <w:rsid w:val="00FB6B74"/>
    <w:rsid w:val="00FB6C6B"/>
    <w:rsid w:val="00FB7598"/>
    <w:rsid w:val="00FB7C17"/>
    <w:rsid w:val="00FC0D33"/>
    <w:rsid w:val="00FC1D4F"/>
    <w:rsid w:val="00FC260D"/>
    <w:rsid w:val="00FC2BA3"/>
    <w:rsid w:val="00FC6C75"/>
    <w:rsid w:val="00FC71D7"/>
    <w:rsid w:val="00FC79E0"/>
    <w:rsid w:val="00FD0D5B"/>
    <w:rsid w:val="00FD1195"/>
    <w:rsid w:val="00FD194D"/>
    <w:rsid w:val="00FD2879"/>
    <w:rsid w:val="00FD3250"/>
    <w:rsid w:val="00FD361E"/>
    <w:rsid w:val="00FD3BD9"/>
    <w:rsid w:val="00FD73F6"/>
    <w:rsid w:val="00FD7DAE"/>
    <w:rsid w:val="00FD7DAF"/>
    <w:rsid w:val="00FE085B"/>
    <w:rsid w:val="00FE11A8"/>
    <w:rsid w:val="00FE1F6A"/>
    <w:rsid w:val="00FE5C15"/>
    <w:rsid w:val="00FF1FA5"/>
    <w:rsid w:val="00FF29BA"/>
    <w:rsid w:val="00FF2B38"/>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6">
    <w:name w:val="heading 6"/>
    <w:basedOn w:val="Normal"/>
    <w:next w:val="Normal"/>
    <w:link w:val="Heading6Char"/>
    <w:semiHidden/>
    <w:unhideWhenUsed/>
    <w:qFormat/>
    <w:rsid w:val="00FC260D"/>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customStyle="1" w:styleId="Heading6Char">
    <w:name w:val="Heading 6 Char"/>
    <w:basedOn w:val="DefaultParagraphFont"/>
    <w:link w:val="Heading6"/>
    <w:uiPriority w:val="9"/>
    <w:rsid w:val="00FC260D"/>
    <w:rPr>
      <w:rFonts w:asciiTheme="majorHAnsi" w:eastAsiaTheme="majorEastAsia" w:hAnsiTheme="majorHAnsi" w:cstheme="majorBidi"/>
      <w:i/>
      <w:iCs/>
      <w:color w:val="1F4D78" w:themeColor="accent1" w:themeShade="7F"/>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6">
    <w:name w:val="heading 6"/>
    <w:basedOn w:val="Normal"/>
    <w:next w:val="Normal"/>
    <w:link w:val="Heading6Char"/>
    <w:semiHidden/>
    <w:unhideWhenUsed/>
    <w:qFormat/>
    <w:rsid w:val="00FC260D"/>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customStyle="1" w:styleId="Heading6Char">
    <w:name w:val="Heading 6 Char"/>
    <w:basedOn w:val="DefaultParagraphFont"/>
    <w:link w:val="Heading6"/>
    <w:uiPriority w:val="9"/>
    <w:rsid w:val="00FC260D"/>
    <w:rPr>
      <w:rFonts w:asciiTheme="majorHAnsi" w:eastAsiaTheme="majorEastAsia" w:hAnsiTheme="majorHAnsi" w:cstheme="majorBidi"/>
      <w:i/>
      <w:iCs/>
      <w:color w:val="1F4D78" w:themeColor="accent1" w:themeShade="7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5C98B8-A094-42DC-BB9C-C69988ED3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1609</Words>
  <Characters>9175</Characters>
  <Application>Microsoft Office Word</Application>
  <DocSecurity>0</DocSecurity>
  <Lines>76</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10763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Eko Onggosanusi</cp:lastModifiedBy>
  <cp:revision>4</cp:revision>
  <cp:lastPrinted>2012-03-15T10:36:00Z</cp:lastPrinted>
  <dcterms:created xsi:type="dcterms:W3CDTF">2016-09-28T17:32:00Z</dcterms:created>
  <dcterms:modified xsi:type="dcterms:W3CDTF">2016-09-28T17:38:00Z</dcterms:modified>
</cp:coreProperties>
</file>